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仿宋" w:hAnsi="仿宋" w:eastAsia="仿宋" w:cs="仿宋"/>
          <w:sz w:val="28"/>
          <w:szCs w:val="28"/>
        </w:rPr>
      </w:pPr>
      <w:r>
        <w:rPr>
          <w:rFonts w:hint="eastAsia" w:ascii="方正小标宋简体" w:hAnsi="方正小标宋简体" w:eastAsia="方正小标宋简体" w:cs="方正小标宋简体"/>
          <w:sz w:val="44"/>
          <w:szCs w:val="44"/>
          <w:lang w:eastAsia="zh-CN"/>
        </w:rPr>
        <w:t>镇雄县人民医院</w:t>
      </w:r>
      <w:r>
        <w:rPr>
          <w:rFonts w:hint="eastAsia" w:ascii="方正小标宋简体" w:hAnsi="方正小标宋简体" w:eastAsia="方正小标宋简体" w:cs="方正小标宋简体"/>
          <w:sz w:val="44"/>
          <w:szCs w:val="44"/>
          <w:lang w:val="en-US" w:eastAsia="zh-CN"/>
        </w:rPr>
        <w:t>病床</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eastAsia="zh-CN"/>
        </w:rPr>
        <w:t>项</w:t>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eastAsia="zh-CN"/>
        </w:rPr>
        <w:t>（二次）</w:t>
      </w:r>
      <w:r>
        <w:rPr>
          <w:rFonts w:hint="eastAsia" w:ascii="方正小标宋简体" w:hAnsi="方正小标宋简体" w:eastAsia="方正小标宋简体" w:cs="方正小标宋简体"/>
          <w:sz w:val="44"/>
          <w:szCs w:val="44"/>
        </w:rPr>
        <w:t>谈判公告</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方正仿宋简体" w:hAnsi="方正仿宋简体" w:eastAsia="方正仿宋简体" w:cs="方正仿宋简体"/>
          <w:sz w:val="28"/>
          <w:szCs w:val="28"/>
        </w:rPr>
        <w:t>参照《中华人民共和国政府采购法》、《中华人民共和国政府采购法实施条例》、《中华人民共和国招标投标法》等有关法律法规，医院将于近日对部分项目进行院内公开谈判，请各潜在响应人认真阅读本公告内容，并自行按要求准备相关材料。</w:t>
      </w:r>
    </w:p>
    <w:p>
      <w:pPr>
        <w:ind w:firstLine="562" w:firstLineChars="200"/>
        <w:rPr>
          <w:rFonts w:hint="default" w:ascii="仿宋" w:hAnsi="仿宋" w:eastAsia="仿宋" w:cs="仿宋"/>
          <w:b/>
          <w:bCs/>
          <w:sz w:val="28"/>
          <w:szCs w:val="28"/>
          <w:lang w:val="en-US"/>
        </w:rPr>
      </w:pPr>
      <w:r>
        <w:rPr>
          <w:rFonts w:hint="eastAsia" w:ascii="仿宋" w:hAnsi="仿宋" w:eastAsia="仿宋" w:cs="仿宋"/>
          <w:b/>
          <w:bCs/>
          <w:sz w:val="28"/>
          <w:szCs w:val="28"/>
        </w:rPr>
        <w:t>一、项目编号：</w:t>
      </w:r>
      <w:r>
        <w:rPr>
          <w:rFonts w:hint="eastAsia" w:ascii="仿宋" w:hAnsi="仿宋" w:eastAsia="仿宋" w:cs="仿宋"/>
          <w:b/>
          <w:bCs/>
          <w:sz w:val="28"/>
          <w:szCs w:val="28"/>
          <w:lang w:val="en-US" w:eastAsia="zh-CN"/>
        </w:rPr>
        <w:t>ZXXYY2024YNCG0003</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rPr>
        <w:t>二、项目</w:t>
      </w:r>
      <w:r>
        <w:rPr>
          <w:rFonts w:hint="eastAsia" w:ascii="仿宋" w:hAnsi="仿宋" w:eastAsia="仿宋" w:cs="仿宋"/>
          <w:b/>
          <w:bCs/>
          <w:sz w:val="28"/>
          <w:szCs w:val="28"/>
          <w:lang w:eastAsia="zh-CN"/>
        </w:rPr>
        <w:t>清单</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镇雄县人民医院病床采购项目（二次）</w:t>
      </w:r>
    </w:p>
    <w:tbl>
      <w:tblPr>
        <w:tblStyle w:val="9"/>
        <w:tblpPr w:leftFromText="180" w:rightFromText="180" w:vertAnchor="text" w:horzAnchor="page" w:tblpX="1342" w:tblpY="166"/>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259"/>
        <w:gridCol w:w="872"/>
        <w:gridCol w:w="301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64" w:type="dxa"/>
          </w:tcPr>
          <w:p>
            <w:pPr>
              <w:spacing w:line="240" w:lineRule="auto"/>
              <w:jc w:val="center"/>
              <w:rPr>
                <w:rFonts w:hint="eastAsia" w:ascii="方正仿宋简体" w:hAnsi="方正仿宋简体" w:eastAsia="方正仿宋简体" w:cs="方正仿宋简体"/>
                <w:sz w:val="28"/>
                <w:szCs w:val="28"/>
                <w:vertAlign w:val="baseline"/>
              </w:rPr>
            </w:pPr>
            <w:r>
              <w:rPr>
                <w:rFonts w:hint="eastAsia" w:ascii="方正仿宋简体" w:hAnsi="方正仿宋简体" w:eastAsia="方正仿宋简体" w:cs="方正仿宋简体"/>
                <w:sz w:val="28"/>
                <w:szCs w:val="28"/>
              </w:rPr>
              <w:t>项目标段</w:t>
            </w:r>
          </w:p>
        </w:tc>
        <w:tc>
          <w:tcPr>
            <w:tcW w:w="2259" w:type="dxa"/>
          </w:tcPr>
          <w:p>
            <w:pPr>
              <w:spacing w:line="240" w:lineRule="auto"/>
              <w:jc w:val="center"/>
              <w:rPr>
                <w:rFonts w:hint="eastAsia" w:ascii="方正仿宋简体" w:hAnsi="方正仿宋简体" w:eastAsia="方正仿宋简体" w:cs="方正仿宋简体"/>
                <w:sz w:val="28"/>
                <w:szCs w:val="28"/>
                <w:vertAlign w:val="baseline"/>
              </w:rPr>
            </w:pPr>
            <w:r>
              <w:rPr>
                <w:rFonts w:hint="eastAsia" w:ascii="方正仿宋简体" w:hAnsi="方正仿宋简体" w:eastAsia="方正仿宋简体" w:cs="方正仿宋简体"/>
                <w:sz w:val="28"/>
                <w:szCs w:val="28"/>
              </w:rPr>
              <w:t>项目名称</w:t>
            </w:r>
          </w:p>
        </w:tc>
        <w:tc>
          <w:tcPr>
            <w:tcW w:w="872" w:type="dxa"/>
          </w:tcPr>
          <w:p>
            <w:pPr>
              <w:spacing w:line="240" w:lineRule="auto"/>
              <w:jc w:val="center"/>
              <w:rPr>
                <w:rFonts w:hint="eastAsia" w:ascii="方正仿宋简体" w:hAnsi="方正仿宋简体" w:eastAsia="方正仿宋简体" w:cs="方正仿宋简体"/>
                <w:sz w:val="28"/>
                <w:szCs w:val="28"/>
                <w:vertAlign w:val="baseline"/>
              </w:rPr>
            </w:pPr>
            <w:r>
              <w:rPr>
                <w:rFonts w:hint="eastAsia" w:ascii="方正仿宋简体" w:hAnsi="方正仿宋简体" w:eastAsia="方正仿宋简体" w:cs="方正仿宋简体"/>
                <w:sz w:val="28"/>
                <w:szCs w:val="28"/>
              </w:rPr>
              <w:t>数量</w:t>
            </w:r>
          </w:p>
        </w:tc>
        <w:tc>
          <w:tcPr>
            <w:tcW w:w="3019" w:type="dxa"/>
          </w:tcPr>
          <w:p>
            <w:pPr>
              <w:spacing w:line="240" w:lineRule="auto"/>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rPr>
              <w:t>最高限价/元/</w:t>
            </w:r>
            <w:r>
              <w:rPr>
                <w:rFonts w:hint="eastAsia" w:ascii="方正仿宋简体" w:hAnsi="方正仿宋简体" w:eastAsia="方正仿宋简体" w:cs="方正仿宋简体"/>
                <w:sz w:val="28"/>
                <w:szCs w:val="28"/>
                <w:lang w:eastAsia="zh-CN"/>
              </w:rPr>
              <w:t>张</w:t>
            </w:r>
          </w:p>
        </w:tc>
        <w:tc>
          <w:tcPr>
            <w:tcW w:w="1734" w:type="dxa"/>
          </w:tcPr>
          <w:p>
            <w:pPr>
              <w:spacing w:line="240" w:lineRule="auto"/>
              <w:jc w:val="center"/>
              <w:rPr>
                <w:rFonts w:hint="eastAsia" w:ascii="方正仿宋简体" w:hAnsi="方正仿宋简体" w:eastAsia="方正仿宋简体" w:cs="方正仿宋简体"/>
                <w:sz w:val="28"/>
                <w:szCs w:val="28"/>
                <w:vertAlign w:val="baseline"/>
              </w:rPr>
            </w:pPr>
            <w:r>
              <w:rPr>
                <w:rFonts w:hint="eastAsia" w:ascii="方正仿宋简体" w:hAnsi="方正仿宋简体" w:eastAsia="方正仿宋简体" w:cs="方正仿宋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364" w:type="dxa"/>
          </w:tcPr>
          <w:p>
            <w:pPr>
              <w:spacing w:line="240" w:lineRule="auto"/>
              <w:jc w:val="center"/>
              <w:rPr>
                <w:rFonts w:hint="eastAsia" w:ascii="方正仿宋简体" w:hAnsi="方正仿宋简体" w:eastAsia="方正仿宋简体" w:cs="方正仿宋简体"/>
                <w:sz w:val="28"/>
                <w:szCs w:val="28"/>
              </w:rPr>
            </w:pPr>
          </w:p>
          <w:p>
            <w:pPr>
              <w:spacing w:line="240" w:lineRule="auto"/>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标段一</w:t>
            </w:r>
          </w:p>
          <w:p>
            <w:pPr>
              <w:numPr>
                <w:ilvl w:val="0"/>
                <w:numId w:val="0"/>
              </w:numPr>
              <w:spacing w:line="240" w:lineRule="auto"/>
              <w:jc w:val="center"/>
              <w:rPr>
                <w:rFonts w:hint="eastAsia" w:ascii="方正仿宋简体" w:hAnsi="方正仿宋简体" w:eastAsia="方正仿宋简体" w:cs="方正仿宋简体"/>
                <w:sz w:val="28"/>
                <w:szCs w:val="28"/>
                <w:vertAlign w:val="baseline"/>
              </w:rPr>
            </w:pPr>
          </w:p>
        </w:tc>
        <w:tc>
          <w:tcPr>
            <w:tcW w:w="2259" w:type="dxa"/>
          </w:tcPr>
          <w:p>
            <w:pPr>
              <w:spacing w:line="240" w:lineRule="auto"/>
              <w:jc w:val="center"/>
              <w:rPr>
                <w:rFonts w:hint="eastAsia" w:ascii="方正仿宋简体" w:hAnsi="方正仿宋简体" w:eastAsia="方正仿宋简体" w:cs="方正仿宋简体"/>
                <w:sz w:val="28"/>
                <w:szCs w:val="28"/>
              </w:rPr>
            </w:pPr>
          </w:p>
          <w:p>
            <w:pPr>
              <w:numPr>
                <w:ilvl w:val="0"/>
                <w:numId w:val="0"/>
              </w:numPr>
              <w:spacing w:line="240" w:lineRule="auto"/>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lang w:eastAsia="zh-CN"/>
              </w:rPr>
              <w:t>病床</w:t>
            </w:r>
          </w:p>
        </w:tc>
        <w:tc>
          <w:tcPr>
            <w:tcW w:w="872" w:type="dxa"/>
          </w:tcPr>
          <w:p>
            <w:pPr>
              <w:numPr>
                <w:ilvl w:val="0"/>
                <w:numId w:val="0"/>
              </w:numPr>
              <w:spacing w:line="240" w:lineRule="auto"/>
              <w:jc w:val="center"/>
              <w:rPr>
                <w:rFonts w:hint="eastAsia" w:ascii="方正仿宋简体" w:hAnsi="方正仿宋简体" w:eastAsia="方正仿宋简体" w:cs="方正仿宋简体"/>
                <w:sz w:val="28"/>
                <w:szCs w:val="28"/>
                <w:vertAlign w:val="baseline"/>
                <w:lang w:val="en-US" w:eastAsia="zh-CN"/>
              </w:rPr>
            </w:pPr>
          </w:p>
          <w:p>
            <w:pPr>
              <w:numPr>
                <w:ilvl w:val="0"/>
                <w:numId w:val="0"/>
              </w:numPr>
              <w:spacing w:line="240" w:lineRule="auto"/>
              <w:jc w:val="center"/>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vertAlign w:val="baseline"/>
                <w:lang w:val="en-US" w:eastAsia="zh-CN"/>
              </w:rPr>
              <w:t>60</w:t>
            </w:r>
          </w:p>
        </w:tc>
        <w:tc>
          <w:tcPr>
            <w:tcW w:w="3019" w:type="dxa"/>
          </w:tcPr>
          <w:p>
            <w:pPr>
              <w:numPr>
                <w:ilvl w:val="0"/>
                <w:numId w:val="0"/>
              </w:numPr>
              <w:spacing w:line="240" w:lineRule="auto"/>
              <w:jc w:val="center"/>
              <w:rPr>
                <w:rFonts w:hint="eastAsia" w:ascii="方正仿宋简体" w:hAnsi="方正仿宋简体" w:eastAsia="方正仿宋简体" w:cs="方正仿宋简体"/>
                <w:sz w:val="28"/>
                <w:szCs w:val="28"/>
                <w:vertAlign w:val="baseline"/>
                <w:lang w:val="en-US" w:eastAsia="zh-CN"/>
              </w:rPr>
            </w:pPr>
          </w:p>
          <w:p>
            <w:pPr>
              <w:numPr>
                <w:ilvl w:val="0"/>
                <w:numId w:val="0"/>
              </w:numPr>
              <w:spacing w:line="240" w:lineRule="auto"/>
              <w:jc w:val="center"/>
              <w:rPr>
                <w:rFonts w:hint="default" w:ascii="方正仿宋简体" w:hAnsi="方正仿宋简体" w:eastAsia="方正仿宋简体" w:cs="方正仿宋简体"/>
                <w:sz w:val="28"/>
                <w:szCs w:val="28"/>
                <w:vertAlign w:val="baseline"/>
                <w:lang w:val="en-US" w:eastAsia="zh-CN"/>
              </w:rPr>
            </w:pPr>
            <w:r>
              <w:rPr>
                <w:rFonts w:hint="eastAsia" w:ascii="方正仿宋简体" w:hAnsi="方正仿宋简体" w:eastAsia="方正仿宋简体" w:cs="方正仿宋简体"/>
                <w:sz w:val="28"/>
                <w:szCs w:val="28"/>
                <w:highlight w:val="none"/>
                <w:vertAlign w:val="baseline"/>
                <w:lang w:val="en-US" w:eastAsia="zh-CN"/>
              </w:rPr>
              <w:t>1680</w:t>
            </w:r>
          </w:p>
        </w:tc>
        <w:tc>
          <w:tcPr>
            <w:tcW w:w="1734" w:type="dxa"/>
          </w:tcPr>
          <w:p>
            <w:pPr>
              <w:spacing w:line="240" w:lineRule="auto"/>
              <w:jc w:val="center"/>
              <w:rPr>
                <w:rFonts w:hint="eastAsia" w:ascii="方正仿宋简体" w:hAnsi="方正仿宋简体" w:eastAsia="方正仿宋简体" w:cs="方正仿宋简体"/>
                <w:sz w:val="28"/>
                <w:szCs w:val="28"/>
                <w:vertAlign w:val="baseline"/>
                <w:lang w:eastAsia="zh-CN"/>
              </w:rPr>
            </w:pPr>
            <w:r>
              <w:rPr>
                <w:rFonts w:hint="eastAsia" w:ascii="方正仿宋简体" w:hAnsi="方正仿宋简体" w:eastAsia="方正仿宋简体" w:cs="方正仿宋简体"/>
                <w:sz w:val="28"/>
                <w:szCs w:val="28"/>
              </w:rPr>
              <w:t>技术参数见附件</w:t>
            </w:r>
            <w:r>
              <w:rPr>
                <w:rFonts w:hint="eastAsia" w:ascii="方正仿宋简体" w:hAnsi="方正仿宋简体" w:eastAsia="方正仿宋简体" w:cs="方正仿宋简体"/>
                <w:sz w:val="28"/>
                <w:szCs w:val="28"/>
                <w:lang w:eastAsia="zh-CN"/>
              </w:rPr>
              <w:t>。</w:t>
            </w:r>
          </w:p>
        </w:tc>
      </w:tr>
    </w:tbl>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★注：1、投标人须对所投标段内的所有项目内容进行整体投标报价，不得缺项漏项，否则按不实质性响应招标文件要求处理；</w:t>
      </w:r>
    </w:p>
    <w:p>
      <w:pPr>
        <w:ind w:firstLine="560" w:firstLineChars="200"/>
        <w:rPr>
          <w:rFonts w:hint="eastAsia" w:ascii="仿宋" w:hAnsi="仿宋" w:eastAsia="仿宋" w:cs="仿宋"/>
          <w:b/>
          <w:bCs/>
          <w:sz w:val="28"/>
          <w:szCs w:val="28"/>
        </w:rPr>
      </w:pPr>
      <w:r>
        <w:rPr>
          <w:rFonts w:hint="eastAsia" w:ascii="方正仿宋简体" w:hAnsi="方正仿宋简体" w:eastAsia="方正仿宋简体" w:cs="方正仿宋简体"/>
          <w:sz w:val="28"/>
          <w:szCs w:val="28"/>
        </w:rPr>
        <w:t>2、本项目设一个标段，响应人对谈判项目清单中各标段进行分标段响应，响应文件各标段单独编制。</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二、响应人要求</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1、具有独立承担民事责任的能力；</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2、具有良好的商业信誉和健全的财务会计制度；</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3、具有履行合同所必需的设备和专业技术能力；</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4、有依法缴纳税收和社会保障资金的良好记录；</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5、无犯罪承诺书以及供应商在本项目谈判截止时间前未被列入“信用中国”网站失信被执行人及中国政府采购网“政府采购严重违法失信行为信息记录名单”；法律、行政法规规定的其他条件；</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6、具有履行合同所必需的经营资质；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7、不接受联合体响应。</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、报名时间及报名方式：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bookmarkStart w:id="0" w:name="_GoBack"/>
      <w:bookmarkEnd w:id="0"/>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 xml:space="preserve">日 </w:t>
      </w:r>
      <w:r>
        <w:rPr>
          <w:rFonts w:hint="eastAsia" w:ascii="仿宋" w:hAnsi="仿宋" w:eastAsia="仿宋" w:cs="仿宋"/>
          <w:sz w:val="28"/>
          <w:szCs w:val="28"/>
        </w:rPr>
        <w:t>下午1</w:t>
      </w:r>
      <w:r>
        <w:rPr>
          <w:rFonts w:hint="eastAsia" w:ascii="仿宋" w:hAnsi="仿宋" w:eastAsia="仿宋" w:cs="仿宋"/>
          <w:sz w:val="28"/>
          <w:szCs w:val="28"/>
          <w:lang w:val="en-US" w:eastAsia="zh-CN"/>
        </w:rPr>
        <w:t>7</w:t>
      </w:r>
      <w:r>
        <w:rPr>
          <w:rFonts w:hint="eastAsia" w:ascii="仿宋" w:hAnsi="仿宋" w:eastAsia="仿宋" w:cs="仿宋"/>
          <w:sz w:val="28"/>
          <w:szCs w:val="28"/>
        </w:rPr>
        <w:t>:00（北京时间），超过报名时间视为报名无效。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报名方式：报名时需提供以下资料（复印件需加盖单位公章）：与本项目相适应的企业营业执照等相关资质证书、法人授权委托书、被授权人身份证复印件等（现场报名或将报名表及以上资料扫描成PDF格式（详见附件，自行下载）并命名为“项目名称+企业名称+联系方式”发送至指定邮箱zxxrmyysbk@126.com）。</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四、谈判要求及时间、地点</w:t>
      </w:r>
    </w:p>
    <w:p>
      <w:pPr>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1、谈判资料（参加谈判的供应商须提供以下材料，格式参照附件）</w:t>
      </w:r>
      <w:r>
        <w:rPr>
          <w:rFonts w:hint="eastAsia" w:ascii="方正仿宋简体" w:hAnsi="方正仿宋简体" w:eastAsia="方正仿宋简体" w:cs="方正仿宋简体"/>
          <w:sz w:val="28"/>
          <w:szCs w:val="28"/>
          <w:lang w:eastAsia="zh-CN"/>
        </w:rPr>
        <w:t>；</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A、供应商四证复印件，加盖公章（营业执照、医疗器械经营许可证）；</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B、供应商法定代表人身份证复印件、经办人身份证复印件、经办人授权书，加盖公章；</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C、有依法缴纳税收和社会保障资金的良好记录</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加盖公章；</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D、进口产品生产商授权书</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加盖公章；</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E、产品医疗器械注册证（含注册登记表）复印件，加盖厂家和供应商的公章；</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F、医疗器械生产许可证复印件，加盖厂家和供应商的公章；</w:t>
      </w:r>
    </w:p>
    <w:p>
      <w:pPr>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G、产品技术资料，含产品彩页、产品说明书等，加盖厂家和供应商的公章</w:t>
      </w:r>
      <w:r>
        <w:rPr>
          <w:rFonts w:hint="eastAsia" w:ascii="方正仿宋简体" w:hAnsi="方正仿宋简体" w:eastAsia="方正仿宋简体" w:cs="方正仿宋简体"/>
          <w:sz w:val="28"/>
          <w:szCs w:val="28"/>
          <w:lang w:eastAsia="zh-CN"/>
        </w:rPr>
        <w:t>；</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H</w:t>
      </w:r>
      <w:r>
        <w:rPr>
          <w:rFonts w:hint="eastAsia" w:ascii="方正仿宋简体" w:hAnsi="方正仿宋简体" w:eastAsia="方正仿宋简体" w:cs="方正仿宋简体"/>
          <w:sz w:val="28"/>
          <w:szCs w:val="28"/>
        </w:rPr>
        <w:t>、无犯罪承诺书并加盖公章；</w:t>
      </w:r>
    </w:p>
    <w:p>
      <w:pPr>
        <w:ind w:firstLine="560" w:firstLineChars="200"/>
        <w:rPr>
          <w:rFonts w:hint="eastAsia" w:ascii="方正仿宋简体" w:hAnsi="方正仿宋简体" w:eastAsia="仿宋" w:cs="方正仿宋简体"/>
          <w:sz w:val="28"/>
          <w:szCs w:val="28"/>
          <w:lang w:eastAsia="zh-CN"/>
        </w:rPr>
      </w:pPr>
      <w:r>
        <w:rPr>
          <w:rFonts w:hint="eastAsia" w:ascii="仿宋" w:hAnsi="仿宋" w:eastAsia="仿宋" w:cs="仿宋"/>
          <w:sz w:val="28"/>
          <w:szCs w:val="28"/>
          <w:lang w:val="en-US" w:eastAsia="zh-CN"/>
        </w:rPr>
        <w:t>I、</w:t>
      </w:r>
      <w:r>
        <w:rPr>
          <w:rFonts w:hint="eastAsia" w:ascii="仿宋" w:hAnsi="仿宋" w:eastAsia="仿宋" w:cs="仿宋"/>
          <w:sz w:val="28"/>
          <w:szCs w:val="28"/>
        </w:rPr>
        <w:t>响应文件格式要求：自行下载，详见附件</w:t>
      </w:r>
      <w:r>
        <w:rPr>
          <w:rFonts w:hint="eastAsia" w:ascii="仿宋" w:hAnsi="仿宋" w:eastAsia="仿宋" w:cs="仿宋"/>
          <w:sz w:val="28"/>
          <w:szCs w:val="28"/>
          <w:lang w:eastAsia="zh-CN"/>
        </w:rPr>
        <w:t>。</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现场谈判时：</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响应文件一式三份（一正二副，需密封，正本PDF版扫描件一份）。对于不属于医疗器械的，对医疗器械经营许可证、医疗器械生产许可证、医疗器械注册证不作强制要求。</w:t>
      </w:r>
    </w:p>
    <w:p>
      <w:pPr>
        <w:numPr>
          <w:ilvl w:val="0"/>
          <w:numId w:val="1"/>
        </w:numPr>
        <w:ind w:firstLine="560" w:firstLineChars="200"/>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现场签到时间</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rPr>
        <w:t>谈判时间</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rPr>
        <w:t>谈判地点</w:t>
      </w:r>
      <w:r>
        <w:rPr>
          <w:rFonts w:hint="eastAsia" w:ascii="仿宋" w:hAnsi="仿宋" w:eastAsia="仿宋" w:cs="仿宋"/>
          <w:sz w:val="28"/>
          <w:szCs w:val="28"/>
          <w:highlight w:val="none"/>
        </w:rPr>
        <w:t>根据报名情况另行电话逐一通知，报名后请保持报名电话畅通</w:t>
      </w:r>
      <w:r>
        <w:rPr>
          <w:rFonts w:hint="eastAsia" w:ascii="仿宋" w:hAnsi="仿宋" w:eastAsia="仿宋" w:cs="仿宋"/>
          <w:sz w:val="28"/>
          <w:szCs w:val="28"/>
          <w:highlight w:val="none"/>
          <w:lang w:eastAsia="zh-CN"/>
        </w:rPr>
        <w:t>，</w:t>
      </w:r>
      <w:r>
        <w:rPr>
          <w:rFonts w:hint="eastAsia" w:ascii="方正仿宋简体" w:hAnsi="方正仿宋简体" w:eastAsia="方正仿宋简体" w:cs="方正仿宋简体"/>
          <w:sz w:val="28"/>
          <w:szCs w:val="28"/>
          <w:highlight w:val="none"/>
        </w:rPr>
        <w:t>未按</w:t>
      </w:r>
      <w:r>
        <w:rPr>
          <w:rFonts w:hint="eastAsia" w:ascii="方正仿宋简体" w:hAnsi="方正仿宋简体" w:eastAsia="方正仿宋简体" w:cs="方正仿宋简体"/>
          <w:sz w:val="28"/>
          <w:szCs w:val="28"/>
          <w:highlight w:val="none"/>
          <w:lang w:eastAsia="zh-CN"/>
        </w:rPr>
        <w:t>要求</w:t>
      </w:r>
      <w:r>
        <w:rPr>
          <w:rFonts w:hint="eastAsia" w:ascii="方正仿宋简体" w:hAnsi="方正仿宋简体" w:eastAsia="方正仿宋简体" w:cs="方正仿宋简体"/>
          <w:sz w:val="28"/>
          <w:szCs w:val="28"/>
          <w:highlight w:val="none"/>
        </w:rPr>
        <w:t>签到的视为自动放弃，不予受理。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line="420" w:lineRule="atLeast"/>
        <w:ind w:left="0" w:right="0" w:firstLine="42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r>
        <w:rPr>
          <w:rFonts w:hint="eastAsia" w:ascii="仿宋" w:hAnsi="仿宋" w:eastAsia="仿宋" w:cs="仿宋"/>
          <w:b/>
          <w:bCs/>
          <w:sz w:val="28"/>
          <w:szCs w:val="28"/>
          <w:lang w:eastAsia="zh-CN"/>
        </w:rPr>
        <w:t>谈判规则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line="420" w:lineRule="atLeast"/>
        <w:ind w:left="0" w:right="0" w:firstLine="42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1、各潜在响应人按抽签顺序进行报价和答疑；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line="420" w:lineRule="atLeast"/>
        <w:ind w:left="0" w:right="0" w:firstLine="42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2、评标专家组成：院内专家组；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line="420" w:lineRule="atLeast"/>
        <w:ind w:left="0" w:right="0" w:firstLine="42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3、本次以院内谈判方式进行，在供应商资质审查合格的前提下，进行价格评分后得分最高的即为中标商；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75" w:afterAutospacing="0" w:line="420" w:lineRule="atLeast"/>
        <w:ind w:left="0" w:right="0" w:firstLine="420"/>
        <w:jc w:val="both"/>
        <w:rPr>
          <w:rFonts w:hint="default" w:ascii="方正仿宋简体" w:hAnsi="方正仿宋简体" w:eastAsia="方正仿宋简体" w:cs="方正仿宋简体"/>
          <w:sz w:val="28"/>
          <w:szCs w:val="28"/>
          <w:highlight w:val="none"/>
          <w:lang w:val="en-US" w:eastAsia="zh-CN"/>
        </w:rPr>
      </w:pPr>
      <w:r>
        <w:rPr>
          <w:rFonts w:hint="eastAsia" w:ascii="仿宋" w:hAnsi="仿宋" w:eastAsia="仿宋" w:cs="仿宋"/>
          <w:kern w:val="2"/>
          <w:sz w:val="28"/>
          <w:szCs w:val="28"/>
          <w:highlight w:val="none"/>
          <w:lang w:val="en-US" w:eastAsia="zh-CN" w:bidi="ar-SA"/>
        </w:rPr>
        <w:t>4、谈判公告第一轮每个标段实质性响应人不足三家则按流标处理。</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、监督</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本次谈判全程由</w:t>
      </w:r>
      <w:r>
        <w:rPr>
          <w:rFonts w:hint="eastAsia" w:ascii="方正仿宋简体" w:hAnsi="方正仿宋简体" w:eastAsia="方正仿宋简体" w:cs="方正仿宋简体"/>
          <w:sz w:val="28"/>
          <w:szCs w:val="28"/>
          <w:lang w:eastAsia="zh-CN"/>
        </w:rPr>
        <w:t>纪委</w:t>
      </w:r>
      <w:r>
        <w:rPr>
          <w:rFonts w:hint="eastAsia" w:ascii="方正仿宋简体" w:hAnsi="方正仿宋简体" w:eastAsia="方正仿宋简体" w:cs="方正仿宋简体"/>
          <w:sz w:val="28"/>
          <w:szCs w:val="28"/>
        </w:rPr>
        <w:t>办公室、</w:t>
      </w:r>
      <w:r>
        <w:rPr>
          <w:rFonts w:hint="eastAsia" w:ascii="方正仿宋简体" w:hAnsi="方正仿宋简体" w:eastAsia="方正仿宋简体" w:cs="方正仿宋简体"/>
          <w:sz w:val="28"/>
          <w:szCs w:val="28"/>
          <w:lang w:eastAsia="zh-CN"/>
        </w:rPr>
        <w:t>财务科</w:t>
      </w:r>
      <w:r>
        <w:rPr>
          <w:rFonts w:hint="eastAsia" w:ascii="方正仿宋简体" w:hAnsi="方正仿宋简体" w:eastAsia="方正仿宋简体" w:cs="方正仿宋简体"/>
          <w:sz w:val="28"/>
          <w:szCs w:val="28"/>
        </w:rPr>
        <w:t>、审计</w:t>
      </w:r>
      <w:r>
        <w:rPr>
          <w:rFonts w:hint="eastAsia" w:ascii="方正仿宋简体" w:hAnsi="方正仿宋简体" w:eastAsia="方正仿宋简体" w:cs="方正仿宋简体"/>
          <w:sz w:val="28"/>
          <w:szCs w:val="28"/>
          <w:lang w:eastAsia="zh-CN"/>
        </w:rPr>
        <w:t>科</w:t>
      </w:r>
      <w:r>
        <w:rPr>
          <w:rFonts w:hint="eastAsia" w:ascii="方正仿宋简体" w:hAnsi="方正仿宋简体" w:eastAsia="方正仿宋简体" w:cs="方正仿宋简体"/>
          <w:sz w:val="28"/>
          <w:szCs w:val="28"/>
        </w:rPr>
        <w:t>监督，项目参与供应商对成交结果如有异议，可在成交结果发布后三个工作日内以书面方式提出。</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、联系方式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联系人：付老师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联系电话：18708701296</w:t>
      </w:r>
    </w:p>
    <w:p>
      <w:pPr>
        <w:ind w:firstLine="560" w:firstLineChars="200"/>
        <w:rPr>
          <w:rFonts w:hint="eastAsia" w:ascii="方正仿宋简体" w:hAnsi="方正仿宋简体" w:eastAsia="方正仿宋简体" w:cs="方正仿宋简体"/>
          <w:sz w:val="28"/>
          <w:szCs w:val="28"/>
        </w:rPr>
      </w:pPr>
      <w:r>
        <w:rPr>
          <w:rFonts w:hint="eastAsia" w:ascii="仿宋" w:hAnsi="仿宋" w:eastAsia="仿宋" w:cs="仿宋"/>
          <w:sz w:val="28"/>
          <w:szCs w:val="28"/>
        </w:rPr>
        <w:t>联系地址：云南省昭通市镇雄县旧府街道办事处镇雄大道与迎宾大道交汇处行政楼三楼（镇雄县人民医院医学装备管理委员会办公室）。</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重要备注：</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相关法律规定，禁止响应人相互串通投标。响应人相互串通投标构成犯罪的，由司法机关依法追究刑事责任；尚不构成犯罪的，由行政监督部门依照相关法律法规规定处罚。响应人相互串通投标中标的，成交无效。</w:t>
      </w:r>
    </w:p>
    <w:p>
      <w:pPr>
        <w:ind w:firstLine="560" w:firstLineChars="200"/>
        <w:rPr>
          <w:rFonts w:hint="eastAsia" w:ascii="仿宋" w:hAnsi="仿宋" w:eastAsia="仿宋" w:cs="仿宋"/>
          <w:sz w:val="28"/>
          <w:szCs w:val="28"/>
        </w:rPr>
      </w:pPr>
    </w:p>
    <w:p>
      <w:pPr>
        <w:rPr>
          <w:rFonts w:hint="eastAsia" w:ascii="仿宋" w:hAnsi="仿宋" w:eastAsia="仿宋" w:cs="仿宋"/>
          <w:b/>
          <w:bCs/>
          <w:sz w:val="28"/>
          <w:szCs w:val="28"/>
        </w:rPr>
      </w:pP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镇雄县人民医院病床采购项目</w:t>
      </w:r>
      <w:r>
        <w:rPr>
          <w:rFonts w:hint="eastAsia" w:ascii="仿宋" w:hAnsi="仿宋" w:eastAsia="仿宋" w:cs="仿宋"/>
          <w:sz w:val="28"/>
          <w:szCs w:val="28"/>
        </w:rPr>
        <w:t>谈判响应文件格式</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sz w:val="28"/>
          <w:szCs w:val="28"/>
          <w:lang w:eastAsia="zh-CN"/>
        </w:rPr>
        <w:t>采购项目需求及技术要求</w:t>
      </w:r>
    </w:p>
    <w:p>
      <w:pPr>
        <w:ind w:firstLine="560" w:firstLineChars="200"/>
        <w:rPr>
          <w:rFonts w:hint="eastAsia" w:ascii="仿宋" w:hAnsi="仿宋" w:eastAsia="仿宋" w:cs="仿宋"/>
          <w:sz w:val="28"/>
          <w:szCs w:val="28"/>
          <w:lang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镇雄县人民医院</w:t>
      </w:r>
    </w:p>
    <w:p>
      <w:pPr>
        <w:ind w:firstLine="560" w:firstLineChars="200"/>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lang w:val="en-US" w:eastAsia="zh-CN"/>
        </w:rPr>
        <w:t xml:space="preserve"> 2024年1月31日</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89FAC"/>
    <w:multiLevelType w:val="singleLevel"/>
    <w:tmpl w:val="D0289F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4848680B"/>
    <w:rsid w:val="23AC3923"/>
    <w:rsid w:val="2CB42ECD"/>
    <w:rsid w:val="324E3FE9"/>
    <w:rsid w:val="33A81839"/>
    <w:rsid w:val="3A511EBA"/>
    <w:rsid w:val="3E2A6173"/>
    <w:rsid w:val="40982957"/>
    <w:rsid w:val="4848680B"/>
    <w:rsid w:val="49233A20"/>
    <w:rsid w:val="592F7769"/>
    <w:rsid w:val="62AC76C3"/>
    <w:rsid w:val="6C781C02"/>
    <w:rsid w:val="6D8A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semiHidden/>
    <w:qFormat/>
    <w:uiPriority w:val="0"/>
    <w:pPr>
      <w:tabs>
        <w:tab w:val="left" w:pos="180"/>
      </w:tabs>
      <w:jc w:val="center"/>
    </w:pPr>
    <w:rPr>
      <w:b/>
      <w:szCs w:val="21"/>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1239</Words>
  <Characters>1384</Characters>
  <Lines>0</Lines>
  <Paragraphs>0</Paragraphs>
  <TotalTime>6</TotalTime>
  <ScaleCrop>false</ScaleCrop>
  <LinksUpToDate>false</LinksUpToDate>
  <CharactersWithSpaces>1391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2023-09-14T06:32:00Z</dcterms:created>
  <dc:creator>子不语</dc:creator>
  <cp:lastModifiedBy>简静自持</cp:lastModifiedBy>
  <cp:lastPrinted>2024-01-30T00:29:00Z</cp:lastPrinted>
  <dcterms:modified xsi:type="dcterms:W3CDTF">2024-01-31T01:44:19Z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B5564118F4274128BEF36636D26D0348_11</vt:lpwstr>
  </property>
</Properties>
</file>