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 w:line="720" w:lineRule="auto"/>
        <w:jc w:val="left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附件2</w:t>
      </w:r>
    </w:p>
    <w:p>
      <w:pPr>
        <w:pStyle w:val="4"/>
        <w:spacing w:before="0" w:after="0" w:line="720" w:lineRule="auto"/>
        <w:jc w:val="center"/>
        <w:rPr>
          <w:rFonts w:hint="eastAsia" w:ascii="宋体" w:hAnsi="宋体"/>
          <w:lang w:eastAsia="zh-CN"/>
        </w:rPr>
      </w:pPr>
    </w:p>
    <w:p>
      <w:pPr>
        <w:pStyle w:val="4"/>
        <w:spacing w:before="0" w:after="0" w:line="720" w:lineRule="auto"/>
        <w:jc w:val="center"/>
        <w:rPr>
          <w:rFonts w:hint="eastAsia" w:ascii="宋体" w:hAnsi="宋体"/>
          <w:lang w:eastAsia="zh-CN"/>
        </w:rPr>
      </w:pPr>
      <w:bookmarkStart w:id="0" w:name="_GoBack"/>
      <w:r>
        <w:rPr>
          <w:rFonts w:hint="eastAsia" w:ascii="宋体" w:hAnsi="宋体"/>
          <w:lang w:eastAsia="zh-CN"/>
        </w:rPr>
        <w:t>采购项目需求及技术要求</w:t>
      </w:r>
      <w:bookmarkEnd w:id="0"/>
    </w:p>
    <w:p>
      <w:pPr>
        <w:pStyle w:val="5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一、胃镜检查床（15张）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1、规格：1930 * 760 * 500/800mm    升降行程：300mm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2、产品通过ISO9001、ISO13485认证。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3、车面采用ABS工程注塑料一次铸压成型，阻燃性高，耐腐蚀，韧性强，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4、四角有把手方便护理急救人员操作。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5、床身由30*50厚1.2mm的冷轧钢管制成，高精度焊接工艺保证焊接质量.床体坚固.可承载≥240kg;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6、床身采用环保粉沫喷塑处理，粉沫通过检测认证、重金属检测（提供专业检测机构出具的检测报告）。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7、起背采用气压系统，背部起升≥70°，操作简便，可单手操作；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8、整体升降采用摇杆式设计，升降行程≥300mm，摇把采用双向过盈保护，延长产品使用寿命；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9、平车底座为1.2mm冷轧钢板，坚固耐用，稳定性强；（提供1.2mm冷轧钢板材质证明）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10、刹车采用中控刹车系统，四个全制动脚轮，轮径不小于φ125mm，脚轮具有优良的耐油性、耐磨性、耐药性和耐化学品性，保证了脚轮的使用寿命。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11、平车带有氧气瓶托架，可放置5L氧气瓶，以便急救使用。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12、平车头尾带有对角输液架插孔，并配有1根输液架，方便患者输液；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13、辅助装置：带有厚度3CM牛津布车垫，带有2条安全绑带，在紧急运送病人时，可保护病人不从运送推车掉落。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14、增加第五轮设计，使平车在直线及转向运动中更加方便快捷。</w:t>
      </w:r>
    </w:p>
    <w:p>
      <w:pPr>
        <w:pStyle w:val="5"/>
        <w:ind w:firstLine="480"/>
        <w:rPr>
          <w:rFonts w:hint="default"/>
          <w:lang w:val="en-US" w:eastAsia="zh-CN"/>
        </w:rPr>
      </w:pPr>
    </w:p>
    <w:p>
      <w:pPr>
        <w:pStyle w:val="5"/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手术床（1张）</w:t>
      </w:r>
    </w:p>
    <w:p>
      <w:pPr>
        <w:pStyle w:val="5"/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1、台面床、宽：2020（±20）×500（±20）mm；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 xml:space="preserve">2、台面高度：最低500(±20)--760(±20)mm（电动）；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3、床体背板上折：≥75°下折：≥15°(电动）；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4、床体腿板下折：90°，轴式可展开180°可拆卸；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5、额定承重：≥135kg 。</w:t>
      </w:r>
    </w:p>
    <w:p>
      <w:pPr>
        <w:pStyle w:val="5"/>
        <w:rPr>
          <w:rFonts w:hint="eastAsia"/>
        </w:rPr>
      </w:pPr>
    </w:p>
    <w:p>
      <w:pPr>
        <w:pStyle w:val="5"/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无影灯（1台）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1.移动式设计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2.</w:t>
      </w:r>
      <w:r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LED灯泡数量 80个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3.</w:t>
      </w:r>
      <w:r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照度（Lux） 60000—180000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4.</w:t>
      </w:r>
      <w:r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色温（K） 3500—5000K可调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5.</w:t>
      </w:r>
      <w:r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光斑直径（mm） 150-350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6.</w:t>
      </w:r>
      <w:r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调光系统 无极调光系统显色指数 ≥85术者头部温升（℃）≤1术野区域温升(℃)≤2演色性指数(CRI) ≥96色彩还原指数≥97照明深度（mm）≥1200电源电压220V/50Hz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7.</w:t>
      </w:r>
      <w:r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输入功率（Ｗ）400</w:t>
      </w:r>
    </w:p>
    <w:p>
      <w:pPr>
        <w:rPr>
          <w:rFonts w:hint="eastAsia" w:ascii="宋体" w:hAnsi="宋体"/>
          <w:sz w:val="24"/>
          <w:szCs w:val="24"/>
        </w:rPr>
      </w:pPr>
    </w:p>
    <w:p>
      <w:pPr>
        <w:pStyle w:val="5"/>
        <w:numPr>
          <w:ilvl w:val="0"/>
          <w:numId w:val="2"/>
        </w:numPr>
        <w:ind w:left="0" w:leftChars="0" w:firstLine="0" w:firstLineChars="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铅衣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1、铅衣：（无袖）铅当量正面≥0.5mmpb，背部/袖子≥0.25mmpb；M号3套，L号2套，XL好1套；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2、铅衣：（有袖）铅当量正面≥0.5mmpb，背部/袖子≥0.25mmpb；M号1套，L号1套；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3、围脖：铅当量≥0.5mmpb；8个；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4、手套：铅当量≥0.5mmpb；2副；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5、整体采用轻量化一体设计，铅衣≤5㎏/套，围脖≤0.5㎏/个。</w:t>
      </w:r>
    </w:p>
    <w:p>
      <w:pPr>
        <w:pStyle w:val="5"/>
        <w:rPr>
          <w:rFonts w:hint="eastAsia" w:ascii="宋体" w:hAnsi="宋体"/>
          <w:sz w:val="24"/>
          <w:szCs w:val="24"/>
        </w:rPr>
      </w:pPr>
    </w:p>
    <w:p>
      <w:pPr>
        <w:pStyle w:val="5"/>
        <w:numPr>
          <w:ilvl w:val="0"/>
          <w:numId w:val="0"/>
        </w:numPr>
        <w:ind w:leftChars="0"/>
        <w:rPr>
          <w:rFonts w:hint="eastAsia" w:ascii="宋体" w:hAnsi="宋体" w:eastAsia="宋体"/>
          <w:b/>
          <w:bCs/>
          <w:cap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caps/>
          <w:sz w:val="24"/>
          <w:szCs w:val="24"/>
          <w:lang w:val="en-US" w:eastAsia="zh-CN"/>
        </w:rPr>
        <w:t>五、德力凯1.6Mhz探头（1个）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1、使用1.6MHZ探头时，适配仪器50mm深度时,单向最大速度显示量程能达到750cm/s以上，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2、使用1.6MHz探头时，适配仪器最小工作距离不大于5mm，最大工作距离不小于134mm；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3、使用1.6MHz（PW）探头，当仪器参数为20mm采样容积、153%功率比例，调节速度量程可测得最大输出功率；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4、1.6MHz探头声输出资料P&gt;300kpa，Iob&gt;70mW/cm2，Ispta&gt;800mW/cm2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5、使用1.6MHz探头时，适配仪器滤波频率范围包括50-400Hz；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6、在-40℃—55℃温度范围下存储4h后不影响探头正常功能使用；</w:t>
      </w: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7、与医院现有超声经颅多普勒血流分析仪适配。</w:t>
      </w:r>
    </w:p>
    <w:p>
      <w:pPr>
        <w:pStyle w:val="5"/>
        <w:numPr>
          <w:ilvl w:val="0"/>
          <w:numId w:val="0"/>
        </w:numPr>
        <w:ind w:leftChars="0"/>
        <w:rPr>
          <w:rFonts w:hint="eastAsia" w:ascii="宋体" w:hAnsi="宋体" w:eastAsia="宋体"/>
          <w:b/>
          <w:bCs/>
          <w:caps/>
          <w:sz w:val="24"/>
          <w:szCs w:val="24"/>
          <w:lang w:val="en-US" w:eastAsia="zh-CN"/>
        </w:rPr>
      </w:pPr>
    </w:p>
    <w:p>
      <w:pPr>
        <w:pStyle w:val="5"/>
        <w:numPr>
          <w:ilvl w:val="0"/>
          <w:numId w:val="0"/>
        </w:numPr>
        <w:ind w:leftChars="0"/>
        <w:rPr>
          <w:rFonts w:hint="eastAsia" w:ascii="宋体" w:hAnsi="宋体" w:eastAsia="宋体"/>
          <w:b/>
          <w:bCs/>
          <w:cap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caps/>
          <w:sz w:val="24"/>
          <w:szCs w:val="24"/>
          <w:lang w:val="en-US" w:eastAsia="zh-CN"/>
        </w:rPr>
        <w:t>六、麦迪克斯动态心电图分析仪（5个）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动态心电记录器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1、重量（不含电池）：≤60克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2、尺寸：70×55×20 mm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3、存储介质：Sandisk闪光卡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4、电源：一节7号碱性电池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5、记录时间：支持连续记录时间24小时以上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6、导联：支持3导联、12导联心电数据记录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7、输入阻抗：≥10MΩ</w:t>
      </w: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ab/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8、共模抑制比：≥80dB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9、转换精度：24位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10、数据接口：支持USB数据传输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11、起博检测：支持硬件采集起搏信号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12、屏幕显示：支持显示心电波形、记录时间、当前时间等信息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13、支持导联脱落提醒功能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14、断电续采：当电池断电或没电，换上电池可继续记录心电波形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分析软件功能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1、★分析工具智能联动：K线图、直方图、散点图、栅状图、事件图、波形全览图等工具全部自动联动，在任意一个工具中调节波形或数据，其他工具实时随之联动；(提供相关证明文件)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2、★差分栅状图功能：快速捕捉及定位偶发心率失常；（提供相关证明文件）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3、双通道叠加分析功能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3.1可自选通道的双通道叠加分析，并且可与其他工具实时联动；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3.2可对任意模板或散点图选中的心搏进行叠加，从而快速分离出形态不同的心搏并进行修改；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 xml:space="preserve">4、智能散点图功能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4.1具有时间散点图、小时散点图、Lorenz散点图、差值散点图、四象限散点图五项散点图功能；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4.2任意圈选散点进行心搏修改，对心律失常进行快速分析；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4.3散点图可进行放大操作；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4.4具备散点图按时段选取功能，通过时间按钮的设置可以查看任意时间段的散点图分布情况；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5、阵发性房颤、房扑快速定位分析：基于时间散点图和小时时间散点图，快速的定位房颤、房扑发生的位置以及起始结束时间；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6、总览编辑功能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6.1总览编辑界面提供多种分析工具：单心博趋势图、K线图、栅状全览图、差分栅状图、心率趋势图、直方图、散点图、事件窗口、12导联心电波形；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6.2各工具之间具有联动性，可以依据心电图大夫自身分析习惯灵活设置、自由组合分析工具栏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6.3可帮助医生快速对病例有一个总体的认识，确定分析思路；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7、模板分析功能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7.1根据波形形态逐跳进行模版分类，对形态相同，定义不同的心搏进行分类及定义编辑，确保异常波形精准识别，使心律失常分析更加细致准确；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7.2具备多种不同形态模板： N、V、S、A、X、J、AF、P、AP、TP、VP、fP、DP等；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7.3模板支持反复修改、单波修改、多波批量修改；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8、直方图分析功能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8.1具备间期直方图、间期比直方图、分布直方图三大类直方图；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8.2包括：R-R、N-N、S-S、V-V、J-J、X-X、N-S、N-V、N-J、S-N、V-N、J-N、AF-AF、AF-AF、R-X、PR、V-S间期直方图；R-R、N-N、S-S、V-V、J-J、N-S、N-V、N-J、S-N、V-N、J-N、AF-AF、AF-AF间期比直方图；室性分布直方图、室上性分布直方图、停博分布直方图、心率直方图等丰富的直方图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9、起搏器分析功能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9.1具备起搏分析通道，无需勾选起搏器类型，可自动检测起搏脉冲信号；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9.2具备多种起搏心搏分析模板：P、AP、VP、DP；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10、ST分析功能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10.1具备自动进行ST段分析，生成ST事件列表，并支持手动添加STT事件；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10.2具备ST重分析，且测量点可根据波形手动调整，更进一步保证测量的准确性；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11、丰富的分析测量工具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11.1心电波形上可实时测量并显示R-R 间期数值、心率值, 为医生提供最直接的间期分析与心率分析；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11.2提供电压测量尺、平行尺等多种测量工具；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11.3具备导联纠错功能，导联接错时，不用重新采集，可直接在软件上进行导联交换；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12、心率变异性分析功能：包含心率变异性分析频域和时域两种分析报告；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13、具有心率震荡分析功能；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14、心率减速力分析功能：提供心率减速力与持续性心率减速力分析；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15、快速生成条图功能：方便医生快速留图，条图功能支持选择12导、3导条图，及打印方向选择，并可自定义条图名称；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16、报告编辑功能：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16.1提供多种报告模板，可根据病历实际情况和医生使用情况选择不同的打印内容；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16.2可生成并导出PDF格式报告，可在电脑端直接查看；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16.3提供三级报告助手功能，可帮助医生快速填写诊断结论，同时报告助手内容可自定义；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17、网络化功能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17.1具备远程会诊功能，可接收由申请端上传的动态心电数据并进行分析及回传报告；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17.2具有会诊列表功能，可显示数据的发送方及患者基本信息、传输状态、报告状态等；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17.3★与医院现有心电网络系统实现无缝对接，对接过程中产生的费用由中标供应商承担。</w:t>
      </w:r>
    </w:p>
    <w:p>
      <w:pPr>
        <w:pStyle w:val="5"/>
        <w:numPr>
          <w:ilvl w:val="0"/>
          <w:numId w:val="0"/>
        </w:numPr>
        <w:ind w:leftChars="0"/>
        <w:rPr>
          <w:rFonts w:hint="eastAsia" w:ascii="宋体" w:hAnsi="宋体" w:eastAsia="宋体"/>
          <w:b/>
          <w:bCs/>
          <w:caps/>
          <w:sz w:val="24"/>
          <w:szCs w:val="24"/>
          <w:lang w:val="en-US" w:eastAsia="zh-CN"/>
        </w:rPr>
      </w:pPr>
    </w:p>
    <w:p>
      <w:pPr>
        <w:pStyle w:val="5"/>
        <w:numPr>
          <w:ilvl w:val="0"/>
          <w:numId w:val="0"/>
        </w:numPr>
        <w:ind w:leftChars="0"/>
        <w:rPr>
          <w:rFonts w:hint="eastAsia" w:ascii="宋体" w:hAnsi="宋体" w:eastAsia="宋体"/>
          <w:b/>
          <w:bCs/>
          <w:cap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caps/>
          <w:sz w:val="24"/>
          <w:szCs w:val="24"/>
          <w:lang w:val="en-US" w:eastAsia="zh-CN"/>
        </w:rPr>
        <w:t>七、空气波压力治疗仪（3台）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1.治疗时间：5-99分钟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2.压力范围：≥0－210mmHg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3.电源：AC 220V/50Hz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4.功率：75VA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5.尺寸：425×290×160mm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7.间歇时间：0-60s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8.保持时间：0-12s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9.工作腔数：≥6个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10.配置：主机一台、腿部压力带一对、脚刺激板一对、手臂压力带一只、腰部压力带一只、单头连接管一根、双头连接管一根、堵头一个、说明书一册、保修单一张、合格证一张、医用小推车一台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11.内置安全控制系统，部分工作模式下，压力和间歇时间都进行安全设置，降低误操作的风险。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12.一键操作梯度压力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13.工作模式≥12种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14.治疗结束自动抽气。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15.多种组合工作模式，适用更多治疗需求。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16.超静音设计，工作噪音低于≤50dB。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17.大屏显示，触摸控制。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18.具有保存治疗处方功能，方便临床实用。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19.具有单腔工作模式，避开创面、留置针等不宜挤压的部位。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20.具有急停按键功能，确保患者安全，极大减少护理工作量。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21.每个腔体均可进行单独的压力梯度和压力时间的调节。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22.精准压力控制系统。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23.超强抗压气囊，不易破损,降低易损件更换频率。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24.实时压力检测及提示功能。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25.气囊漏气检测。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26.可同时治疗四个肢体。</w:t>
      </w:r>
    </w:p>
    <w:p>
      <w:pPr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ind w:leftChars="0"/>
        <w:rPr>
          <w:rFonts w:hint="eastAsia" w:ascii="宋体" w:hAnsi="宋体" w:eastAsia="宋体"/>
          <w:b/>
          <w:bCs/>
          <w:cap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caps/>
          <w:sz w:val="24"/>
          <w:szCs w:val="24"/>
          <w:lang w:val="en-US" w:eastAsia="zh-CN"/>
        </w:rPr>
        <w:t>八、电动吸引器（5台）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1、电源电压：AC220V±10%，50Hz±1Hz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2、输入功率：≤180VA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3、吸引泵：活塞泵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4、极限负压值：≥0.06MPa（760mmHg）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5、负压调节范围：0.02MPa-极限负压值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6、噪声：≤65dB(A)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7、抽气速率：≥20L/min（760mmHg）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8、贮液瓶容量：2500mL/只，2只一组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9、熔丝管：F2AL250V，Φ5*20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10、工作制：连续运行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11、电器要求：I类设备，BF型应用部分</w:t>
      </w:r>
    </w:p>
    <w:p>
      <w:pPr>
        <w:pStyle w:val="5"/>
        <w:numPr>
          <w:ilvl w:val="0"/>
          <w:numId w:val="0"/>
        </w:numPr>
        <w:ind w:leftChars="0"/>
        <w:rPr>
          <w:rFonts w:hint="eastAsia" w:ascii="宋体" w:hAnsi="宋体" w:eastAsia="宋体"/>
          <w:b/>
          <w:bCs/>
          <w:caps/>
          <w:sz w:val="24"/>
          <w:szCs w:val="24"/>
          <w:lang w:val="en-US" w:eastAsia="zh-CN"/>
        </w:rPr>
      </w:pPr>
    </w:p>
    <w:p>
      <w:pPr>
        <w:pStyle w:val="5"/>
        <w:numPr>
          <w:ilvl w:val="0"/>
          <w:numId w:val="0"/>
        </w:numPr>
        <w:ind w:leftChars="0"/>
        <w:rPr>
          <w:rFonts w:hint="eastAsia" w:ascii="宋体" w:hAnsi="宋体" w:eastAsia="宋体"/>
          <w:b/>
          <w:bCs/>
          <w:cap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caps/>
          <w:sz w:val="24"/>
          <w:szCs w:val="24"/>
          <w:lang w:val="en-US" w:eastAsia="zh-CN"/>
        </w:rPr>
        <w:t>九、电针治疗仪（6台）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1、治疗仪额定输入功率：≥8VA。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2、输出波形：连续波、断续波、疏密波。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 xml:space="preserve">3、连续波：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a）连续波频率：1Hz～100Hz连续可调,允差±15％；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b）脉冲宽度：0.35ms±0.1ms；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4、断续波：断续周期：2.3s～6s可调，允差±10％。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5、疏密波：疏、密波变换周期：2.3s～6s可调，允差±10％。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6、每路输出脉冲强度为：0～12V，允差±20％（负载电阻250Ω）。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7、输出通道：≥5路输出。</w:t>
      </w:r>
    </w:p>
    <w:p>
      <w:pPr>
        <w:rPr>
          <w:rFonts w:hint="eastAsia" w:ascii="宋体" w:hAnsi="宋体"/>
          <w:sz w:val="24"/>
          <w:szCs w:val="24"/>
        </w:rPr>
      </w:pPr>
    </w:p>
    <w:p>
      <w:pPr>
        <w:pStyle w:val="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十、便携式吸痰器（5台）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 w:bidi="ar-SA"/>
        </w:rPr>
        <w:t>1、</w:t>
      </w: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 xml:space="preserve">输入功率120VA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 w:bidi="ar-SA"/>
        </w:rPr>
        <w:t>2、</w:t>
      </w: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自由空气流量&gt;20L/min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 w:bidi="ar-SA"/>
        </w:rPr>
        <w:t>3、</w:t>
      </w: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 xml:space="preserve">极限负压值≥0.08MPa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 w:bidi="ar-SA"/>
        </w:rPr>
        <w:t>4、</w:t>
      </w: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负压调节范国0.02MPa至极限负压值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 w:bidi="ar-SA"/>
        </w:rPr>
        <w:t>5、</w:t>
      </w: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 xml:space="preserve">熔丝管F1.6AL250V,o5X20 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6、噪声≤65dB(A)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★7、可充电插电两用，电池持续放电时间≥1小时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612E45"/>
    <w:multiLevelType w:val="singleLevel"/>
    <w:tmpl w:val="F5612E4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F55B9C"/>
    <w:multiLevelType w:val="singleLevel"/>
    <w:tmpl w:val="25F55B9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OTZjZGI1MmE3Yzg4ZTFmOGM2NDhhNWZjYzA3MjAifQ=="/>
  </w:docVars>
  <w:rsids>
    <w:rsidRoot w:val="69EA46C6"/>
    <w:rsid w:val="69EA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9"/>
    <w:pPr>
      <w:keepNext/>
      <w:keepLines/>
      <w:widowControl w:val="0"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3"/>
    <w:qFormat/>
    <w:uiPriority w:val="99"/>
    <w:pPr>
      <w:keepNext/>
      <w:keepLines/>
      <w:widowControl w:val="0"/>
      <w:spacing w:before="260" w:after="260" w:line="412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uiPriority w:val="99"/>
    <w:pPr>
      <w:ind w:firstLine="420" w:firstLineChars="200"/>
    </w:pPr>
  </w:style>
  <w:style w:type="paragraph" w:styleId="5">
    <w:name w:val="toc 1"/>
    <w:basedOn w:val="1"/>
    <w:next w:val="1"/>
    <w:unhideWhenUsed/>
    <w:uiPriority w:val="39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2023-09-14T06:59:00Z</dcterms:created>
  <dc:creator>子不语</dc:creator>
  <cp:lastModifiedBy>子不语</cp:lastModifiedBy>
  <dcterms:modified xsi:type="dcterms:W3CDTF">2023-09-14T07:02:41Z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B479BE9B2BDC4EEBBE421A73F4A88A4F_11</vt:lpwstr>
  </property>
</Properties>
</file>