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cs="等线"/>
          <w:color w:val="auto"/>
          <w:sz w:val="20"/>
          <w:highlight w:val="none"/>
        </w:rPr>
      </w:pPr>
    </w:p>
    <w:p>
      <w:pPr>
        <w:tabs>
          <w:tab w:val="left" w:pos="3558"/>
        </w:tabs>
        <w:spacing w:before="174"/>
        <w:ind w:left="2440"/>
        <w:rPr>
          <w:rFonts w:hint="eastAsia" w:hAnsi="宋体" w:eastAsia="宋体" w:cs="等线"/>
          <w:b/>
          <w:color w:val="auto"/>
          <w:sz w:val="24"/>
          <w:highlight w:val="none"/>
          <w:lang w:eastAsia="zh-CN"/>
        </w:rPr>
      </w:pPr>
      <w:r>
        <w:rPr>
          <w:rFonts w:hint="eastAsia" w:hAnsi="宋体" w:cs="等线"/>
          <w:color w:val="auto"/>
          <w:sz w:val="28"/>
          <w:highlight w:val="none"/>
        </w:rPr>
        <w:t xml:space="preserve">                           </w:t>
      </w:r>
      <w:r>
        <w:rPr>
          <w:rFonts w:hint="eastAsia" w:hAnsi="宋体" w:cs="等线"/>
          <w:b/>
          <w:color w:val="auto"/>
          <w:sz w:val="24"/>
          <w:highlight w:val="none"/>
        </w:rPr>
        <w:t xml:space="preserve"> 项目编号：</w:t>
      </w:r>
      <w:r>
        <w:rPr>
          <w:rFonts w:hint="eastAsia" w:hAnsi="宋体" w:cs="等线"/>
          <w:b/>
          <w:color w:val="auto"/>
          <w:sz w:val="24"/>
          <w:highlight w:val="none"/>
          <w:lang w:eastAsia="zh-CN"/>
        </w:rPr>
        <w:t>ZXXYY2023YNCG0002</w:t>
      </w:r>
    </w:p>
    <w:p>
      <w:pPr>
        <w:tabs>
          <w:tab w:val="left" w:pos="3558"/>
        </w:tabs>
        <w:spacing w:before="174"/>
        <w:ind w:left="2440"/>
        <w:rPr>
          <w:rFonts w:hAnsi="宋体" w:cs="等线"/>
          <w:color w:val="auto"/>
          <w:sz w:val="28"/>
          <w:highlight w:val="none"/>
          <w:u w:val="single"/>
        </w:rPr>
      </w:pPr>
    </w:p>
    <w:p>
      <w:pPr>
        <w:pStyle w:val="2"/>
        <w:rPr>
          <w:rFonts w:hAnsi="宋体" w:cs="等线"/>
          <w:color w:val="auto"/>
          <w:sz w:val="28"/>
          <w:highlight w:val="none"/>
          <w:u w:val="single"/>
        </w:rPr>
      </w:pPr>
    </w:p>
    <w:p>
      <w:pPr>
        <w:pStyle w:val="3"/>
      </w:pPr>
    </w:p>
    <w:p>
      <w:pPr>
        <w:pStyle w:val="7"/>
        <w:spacing w:line="800" w:lineRule="exact"/>
        <w:jc w:val="center"/>
        <w:rPr>
          <w:rFonts w:hint="eastAsia" w:cs="等线"/>
          <w:b/>
          <w:bCs w:val="0"/>
          <w:snapToGrid w:val="0"/>
          <w:color w:val="auto"/>
          <w:kern w:val="21"/>
          <w:sz w:val="44"/>
          <w:szCs w:val="44"/>
          <w:highlight w:val="none"/>
          <w:lang w:eastAsia="zh-CN"/>
        </w:rPr>
      </w:pPr>
      <w:r>
        <w:rPr>
          <w:rFonts w:hint="eastAsia" w:cs="等线"/>
          <w:b/>
          <w:bCs w:val="0"/>
          <w:snapToGrid w:val="0"/>
          <w:color w:val="auto"/>
          <w:kern w:val="21"/>
          <w:sz w:val="44"/>
          <w:szCs w:val="44"/>
          <w:highlight w:val="none"/>
          <w:lang w:eastAsia="zh-CN"/>
        </w:rPr>
        <w:t>镇雄县人民医院</w:t>
      </w:r>
    </w:p>
    <w:p>
      <w:pPr>
        <w:pStyle w:val="7"/>
        <w:spacing w:line="800" w:lineRule="exact"/>
        <w:jc w:val="center"/>
        <w:rPr>
          <w:rFonts w:hint="eastAsia" w:eastAsia="宋体" w:cs="等线"/>
          <w:b/>
          <w:bCs w:val="0"/>
          <w:snapToGrid w:val="0"/>
          <w:color w:val="auto"/>
          <w:kern w:val="21"/>
          <w:sz w:val="44"/>
          <w:szCs w:val="44"/>
          <w:highlight w:val="none"/>
          <w:lang w:eastAsia="zh-CN"/>
        </w:rPr>
      </w:pPr>
      <w:r>
        <w:rPr>
          <w:rFonts w:hint="eastAsia" w:cs="等线"/>
          <w:b/>
          <w:bCs w:val="0"/>
          <w:snapToGrid w:val="0"/>
          <w:color w:val="auto"/>
          <w:kern w:val="21"/>
          <w:sz w:val="44"/>
          <w:szCs w:val="44"/>
          <w:highlight w:val="none"/>
          <w:lang w:eastAsia="zh-CN"/>
        </w:rPr>
        <w:t>奥林巴斯光学视管及配套附件采购项目</w:t>
      </w:r>
    </w:p>
    <w:p>
      <w:pPr>
        <w:pStyle w:val="7"/>
        <w:spacing w:before="2"/>
        <w:rPr>
          <w:rFonts w:cs="等线"/>
          <w:color w:val="auto"/>
          <w:sz w:val="23"/>
          <w:highlight w:val="none"/>
        </w:rPr>
      </w:pPr>
    </w:p>
    <w:p>
      <w:pPr>
        <w:rPr>
          <w:color w:val="auto"/>
          <w:highlight w:val="none"/>
        </w:rPr>
      </w:pPr>
    </w:p>
    <w:p>
      <w:pPr>
        <w:pStyle w:val="7"/>
        <w:rPr>
          <w:color w:val="auto"/>
          <w:highlight w:val="none"/>
        </w:rPr>
      </w:pPr>
    </w:p>
    <w:p>
      <w:pPr>
        <w:pStyle w:val="7"/>
        <w:rPr>
          <w:rFonts w:cs="等线"/>
          <w:color w:val="auto"/>
          <w:sz w:val="20"/>
          <w:highlight w:val="none"/>
        </w:rPr>
      </w:pPr>
    </w:p>
    <w:p>
      <w:pPr>
        <w:rPr>
          <w:rFonts w:cs="等线"/>
          <w:color w:val="auto"/>
          <w:sz w:val="20"/>
          <w:highlight w:val="none"/>
        </w:rPr>
      </w:pPr>
    </w:p>
    <w:p>
      <w:pPr>
        <w:pStyle w:val="7"/>
        <w:rPr>
          <w:color w:val="auto"/>
          <w:highlight w:val="none"/>
        </w:rPr>
      </w:pPr>
    </w:p>
    <w:p>
      <w:pPr>
        <w:rPr>
          <w:color w:val="auto"/>
          <w:highlight w:val="none"/>
        </w:rPr>
      </w:pPr>
    </w:p>
    <w:p>
      <w:pPr>
        <w:pStyle w:val="7"/>
        <w:rPr>
          <w:rFonts w:cs="等线"/>
          <w:color w:val="auto"/>
          <w:sz w:val="20"/>
          <w:highlight w:val="none"/>
        </w:rPr>
      </w:pPr>
    </w:p>
    <w:p>
      <w:pPr>
        <w:spacing w:before="106"/>
        <w:ind w:left="3" w:right="4"/>
        <w:jc w:val="center"/>
        <w:rPr>
          <w:rFonts w:hAnsi="宋体" w:cs="等线"/>
          <w:b/>
          <w:color w:val="auto"/>
          <w:sz w:val="96"/>
          <w:szCs w:val="96"/>
          <w:highlight w:val="none"/>
        </w:rPr>
      </w:pPr>
      <w:r>
        <w:rPr>
          <w:rFonts w:hint="eastAsia" w:hAnsi="宋体" w:cs="等线"/>
          <w:b/>
          <w:color w:val="auto"/>
          <w:sz w:val="96"/>
          <w:szCs w:val="96"/>
          <w:highlight w:val="none"/>
        </w:rPr>
        <w:t>单一来源采购文件</w:t>
      </w:r>
    </w:p>
    <w:p>
      <w:pPr>
        <w:pStyle w:val="7"/>
        <w:rPr>
          <w:rFonts w:cs="等线"/>
          <w:color w:val="auto"/>
          <w:sz w:val="44"/>
          <w:highlight w:val="none"/>
        </w:rPr>
      </w:pPr>
    </w:p>
    <w:p>
      <w:pPr>
        <w:pStyle w:val="7"/>
        <w:rPr>
          <w:rFonts w:cs="等线"/>
          <w:color w:val="auto"/>
          <w:sz w:val="44"/>
          <w:highlight w:val="none"/>
        </w:rPr>
      </w:pPr>
    </w:p>
    <w:p>
      <w:pPr>
        <w:pStyle w:val="7"/>
        <w:rPr>
          <w:rFonts w:cs="等线"/>
          <w:color w:val="auto"/>
          <w:sz w:val="44"/>
          <w:highlight w:val="none"/>
        </w:rPr>
      </w:pPr>
    </w:p>
    <w:p>
      <w:pPr>
        <w:rPr>
          <w:color w:val="auto"/>
          <w:highlight w:val="none"/>
        </w:rPr>
      </w:pPr>
    </w:p>
    <w:p>
      <w:pPr>
        <w:pStyle w:val="7"/>
        <w:rPr>
          <w:rFonts w:cs="等线"/>
          <w:color w:val="auto"/>
          <w:sz w:val="44"/>
          <w:highlight w:val="none"/>
        </w:rPr>
      </w:pPr>
    </w:p>
    <w:p>
      <w:pPr>
        <w:pStyle w:val="7"/>
        <w:rPr>
          <w:rFonts w:hint="eastAsia" w:cs="等线"/>
          <w:color w:val="auto"/>
          <w:sz w:val="44"/>
          <w:highlight w:val="none"/>
        </w:rPr>
      </w:pPr>
    </w:p>
    <w:p>
      <w:pPr>
        <w:rPr>
          <w:rFonts w:hint="eastAsia"/>
          <w:color w:val="auto"/>
          <w:highlight w:val="none"/>
        </w:rPr>
      </w:pPr>
    </w:p>
    <w:p>
      <w:pPr>
        <w:rPr>
          <w:rFonts w:hint="eastAsia"/>
          <w:color w:val="auto"/>
          <w:highlight w:val="none"/>
        </w:rPr>
      </w:pPr>
    </w:p>
    <w:p>
      <w:pPr>
        <w:pStyle w:val="7"/>
        <w:rPr>
          <w:rFonts w:cs="等线"/>
          <w:color w:val="auto"/>
          <w:sz w:val="44"/>
          <w:highlight w:val="none"/>
        </w:rPr>
      </w:pPr>
    </w:p>
    <w:p>
      <w:pPr>
        <w:pStyle w:val="7"/>
        <w:spacing w:before="7"/>
        <w:rPr>
          <w:rFonts w:cs="等线"/>
          <w:color w:val="auto"/>
          <w:sz w:val="33"/>
          <w:highlight w:val="none"/>
        </w:rPr>
      </w:pPr>
    </w:p>
    <w:p>
      <w:pPr>
        <w:tabs>
          <w:tab w:val="left" w:pos="2593"/>
        </w:tabs>
        <w:spacing w:before="1" w:line="600" w:lineRule="exact"/>
        <w:jc w:val="center"/>
        <w:rPr>
          <w:rFonts w:hint="eastAsia" w:hAnsi="宋体" w:cs="等线"/>
          <w:b/>
          <w:color w:val="auto"/>
          <w:sz w:val="28"/>
          <w:szCs w:val="28"/>
          <w:highlight w:val="none"/>
        </w:rPr>
      </w:pPr>
      <w:bookmarkStart w:id="0" w:name="_Toc122530369"/>
      <w:bookmarkStart w:id="1" w:name="_Toc4685083"/>
      <w:r>
        <w:rPr>
          <w:rFonts w:hint="eastAsia" w:hAnsi="宋体" w:cs="等线"/>
          <w:b/>
          <w:color w:val="auto"/>
          <w:sz w:val="28"/>
          <w:szCs w:val="28"/>
          <w:highlight w:val="none"/>
        </w:rPr>
        <w:t>采   购   人：镇雄县人民医院</w:t>
      </w:r>
    </w:p>
    <w:p>
      <w:pPr>
        <w:tabs>
          <w:tab w:val="left" w:pos="3611"/>
          <w:tab w:val="left" w:pos="4054"/>
          <w:tab w:val="left" w:pos="4789"/>
        </w:tabs>
        <w:spacing w:before="15" w:line="600" w:lineRule="exact"/>
        <w:jc w:val="center"/>
        <w:rPr>
          <w:rFonts w:hAnsi="宋体"/>
          <w:b/>
          <w:color w:val="auto"/>
          <w:sz w:val="40"/>
          <w:szCs w:val="40"/>
          <w:highlight w:val="none"/>
        </w:rPr>
        <w:sectPr>
          <w:headerReference r:id="rId4" w:type="first"/>
          <w:footerReference r:id="rId7" w:type="first"/>
          <w:headerReference r:id="rId3" w:type="default"/>
          <w:footerReference r:id="rId5" w:type="default"/>
          <w:footerReference r:id="rId6" w:type="even"/>
          <w:pgSz w:w="11907" w:h="16840"/>
          <w:pgMar w:top="1418" w:right="1197" w:bottom="1418" w:left="1196" w:header="851" w:footer="851" w:gutter="0"/>
          <w:pgNumType w:fmt="decimal" w:start="1"/>
          <w:cols w:space="720" w:num="1"/>
          <w:titlePg/>
          <w:docGrid w:linePitch="312" w:charSpace="0"/>
        </w:sectPr>
      </w:pPr>
      <w:r>
        <w:rPr>
          <w:rFonts w:hint="eastAsia" w:hAnsi="宋体" w:cs="等线"/>
          <w:b/>
          <w:color w:val="auto"/>
          <w:sz w:val="28"/>
          <w:szCs w:val="28"/>
          <w:highlight w:val="none"/>
        </w:rPr>
        <w:t>日        期：202</w:t>
      </w:r>
      <w:r>
        <w:rPr>
          <w:rFonts w:hint="eastAsia" w:hAnsi="宋体" w:cs="等线"/>
          <w:b/>
          <w:color w:val="auto"/>
          <w:sz w:val="28"/>
          <w:szCs w:val="28"/>
          <w:highlight w:val="none"/>
          <w:lang w:val="en-US" w:eastAsia="zh-CN"/>
        </w:rPr>
        <w:t>3</w:t>
      </w:r>
      <w:r>
        <w:rPr>
          <w:rFonts w:hint="eastAsia" w:hAnsi="宋体" w:cs="等线"/>
          <w:b/>
          <w:color w:val="auto"/>
          <w:sz w:val="28"/>
          <w:szCs w:val="28"/>
          <w:highlight w:val="none"/>
        </w:rPr>
        <w:t>年</w:t>
      </w:r>
      <w:r>
        <w:rPr>
          <w:rFonts w:hint="eastAsia" w:hAnsi="宋体" w:cs="等线"/>
          <w:b/>
          <w:color w:val="auto"/>
          <w:sz w:val="28"/>
          <w:szCs w:val="28"/>
          <w:highlight w:val="none"/>
          <w:lang w:val="en-US" w:eastAsia="zh-CN"/>
        </w:rPr>
        <w:t>9</w:t>
      </w:r>
      <w:r>
        <w:rPr>
          <w:rFonts w:hint="eastAsia" w:hAnsi="宋体" w:cs="等线"/>
          <w:b/>
          <w:color w:val="auto"/>
          <w:sz w:val="28"/>
          <w:szCs w:val="28"/>
          <w:highlight w:val="none"/>
        </w:rPr>
        <w:t>月</w:t>
      </w:r>
    </w:p>
    <w:p>
      <w:pPr>
        <w:jc w:val="center"/>
        <w:rPr>
          <w:rFonts w:hint="eastAsia" w:hAnsi="宋体"/>
          <w:b/>
          <w:bCs/>
          <w:color w:val="auto"/>
          <w:sz w:val="44"/>
          <w:szCs w:val="44"/>
          <w:highlight w:val="none"/>
        </w:rPr>
      </w:pPr>
      <w:r>
        <w:rPr>
          <w:rFonts w:hint="eastAsia" w:hAnsi="宋体"/>
          <w:b/>
          <w:bCs/>
          <w:color w:val="auto"/>
          <w:sz w:val="44"/>
          <w:szCs w:val="44"/>
          <w:highlight w:val="none"/>
        </w:rPr>
        <w:t>目  录</w:t>
      </w:r>
    </w:p>
    <w:p>
      <w:pPr>
        <w:pStyle w:val="13"/>
        <w:tabs>
          <w:tab w:val="right" w:leader="dot" w:pos="9739"/>
          <w:tab w:val="clear" w:pos="9356"/>
        </w:tabs>
        <w:rPr>
          <w:rFonts w:hint="eastAsia" w:ascii="宋体" w:hAnsi="宋体" w:eastAsia="宋体" w:cs="宋体"/>
          <w:i w:val="0"/>
          <w:iCs w:val="0"/>
          <w:sz w:val="24"/>
          <w:szCs w:val="24"/>
        </w:rPr>
      </w:pPr>
      <w:bookmarkStart w:id="2" w:name="_Toc29067"/>
      <w:bookmarkEnd w:id="2"/>
      <w:bookmarkStart w:id="3" w:name="_Toc25108"/>
      <w:bookmarkEnd w:id="3"/>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TOC \o "1-3" \h \z \u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_Toc27916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pacing w:val="0"/>
          <w:sz w:val="24"/>
          <w:szCs w:val="24"/>
          <w:highlight w:val="none"/>
        </w:rPr>
        <w:t>第一章  单一来源采购邀请书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_Toc27916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_Toc16484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val="en-US" w:eastAsia="zh-CN"/>
        </w:rPr>
        <w:t>一、</w:t>
      </w:r>
      <w:r>
        <w:rPr>
          <w:rFonts w:hint="eastAsia" w:ascii="宋体" w:hAnsi="宋体" w:eastAsia="宋体" w:cs="宋体"/>
          <w:bCs/>
          <w:i w:val="0"/>
          <w:iCs w:val="0"/>
          <w:sz w:val="24"/>
          <w:szCs w:val="24"/>
          <w:highlight w:val="none"/>
        </w:rPr>
        <w:t>采购条件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_Toc16484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_Toc16307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val="en-US" w:eastAsia="zh-CN"/>
        </w:rPr>
        <w:t>二、项目基本情况</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_Toc16307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_Toc7729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val="en-US" w:eastAsia="zh-CN"/>
        </w:rPr>
        <w:t>三、</w:t>
      </w:r>
      <w:r>
        <w:rPr>
          <w:rFonts w:hint="eastAsia" w:ascii="宋体" w:hAnsi="宋体" w:eastAsia="宋体" w:cs="宋体"/>
          <w:bCs/>
          <w:i w:val="0"/>
          <w:iCs w:val="0"/>
          <w:sz w:val="24"/>
          <w:szCs w:val="24"/>
          <w:highlight w:val="none"/>
        </w:rPr>
        <w:t>供应商资格要求</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2</w:t>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_Toc21543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val="en-US" w:eastAsia="zh-CN"/>
        </w:rPr>
        <w:t>四、</w:t>
      </w:r>
      <w:r>
        <w:rPr>
          <w:rFonts w:hint="eastAsia" w:ascii="宋体" w:hAnsi="宋体" w:eastAsia="宋体" w:cs="宋体"/>
          <w:bCs/>
          <w:i w:val="0"/>
          <w:iCs w:val="0"/>
          <w:sz w:val="24"/>
          <w:szCs w:val="24"/>
          <w:highlight w:val="none"/>
        </w:rPr>
        <w:t>获取采购文件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_Toc21543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_Toc18912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val="en-US" w:eastAsia="zh-CN"/>
        </w:rPr>
        <w:t>五、</w:t>
      </w:r>
      <w:r>
        <w:rPr>
          <w:rFonts w:hint="eastAsia" w:ascii="宋体" w:hAnsi="宋体" w:eastAsia="宋体" w:cs="宋体"/>
          <w:bCs/>
          <w:i w:val="0"/>
          <w:iCs w:val="0"/>
          <w:sz w:val="24"/>
          <w:szCs w:val="24"/>
          <w:highlight w:val="none"/>
        </w:rPr>
        <w:t>响应文件提交</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_Toc18912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_Toc15898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val="en-US" w:eastAsia="zh-CN"/>
        </w:rPr>
        <w:t>六、</w:t>
      </w:r>
      <w:r>
        <w:rPr>
          <w:rFonts w:hint="eastAsia" w:ascii="宋体" w:hAnsi="宋体" w:cs="宋体"/>
          <w:bCs/>
          <w:i w:val="0"/>
          <w:iCs w:val="0"/>
          <w:sz w:val="24"/>
          <w:szCs w:val="24"/>
          <w:highlight w:val="none"/>
          <w:lang w:val="en-US" w:eastAsia="zh-CN"/>
        </w:rPr>
        <w:t>公告期限</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_Toc15898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_Toc19630 </w:instrText>
      </w:r>
      <w:r>
        <w:rPr>
          <w:rFonts w:hint="eastAsia" w:ascii="宋体" w:hAnsi="宋体" w:eastAsia="宋体" w:cs="宋体"/>
          <w:i w:val="0"/>
          <w:iCs w:val="0"/>
          <w:sz w:val="24"/>
          <w:szCs w:val="24"/>
          <w:highlight w:val="none"/>
        </w:rPr>
        <w:fldChar w:fldCharType="separate"/>
      </w:r>
      <w:r>
        <w:rPr>
          <w:rFonts w:hint="eastAsia" w:ascii="宋体" w:hAnsi="宋体" w:cs="宋体"/>
          <w:bCs/>
          <w:i w:val="0"/>
          <w:iCs w:val="0"/>
          <w:sz w:val="24"/>
          <w:szCs w:val="24"/>
          <w:highlight w:val="none"/>
          <w:lang w:val="en-US" w:eastAsia="zh-CN"/>
        </w:rPr>
        <w:t>七</w:t>
      </w:r>
      <w:r>
        <w:rPr>
          <w:rFonts w:hint="eastAsia" w:ascii="宋体" w:hAnsi="宋体" w:eastAsia="宋体" w:cs="宋体"/>
          <w:bCs/>
          <w:i w:val="0"/>
          <w:iCs w:val="0"/>
          <w:sz w:val="24"/>
          <w:szCs w:val="24"/>
          <w:highlight w:val="none"/>
          <w:lang w:val="en-US" w:eastAsia="zh-CN"/>
        </w:rPr>
        <w:t>、</w:t>
      </w:r>
      <w:r>
        <w:rPr>
          <w:rFonts w:hint="eastAsia" w:ascii="宋体" w:hAnsi="宋体" w:cs="宋体"/>
          <w:bCs/>
          <w:i w:val="0"/>
          <w:iCs w:val="0"/>
          <w:sz w:val="24"/>
          <w:szCs w:val="24"/>
          <w:highlight w:val="none"/>
          <w:lang w:val="en-US" w:eastAsia="zh-CN"/>
        </w:rPr>
        <w:t>付款方式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_Toc19630 \h </w:instrText>
      </w:r>
      <w:r>
        <w:rPr>
          <w:rFonts w:hint="eastAsia" w:ascii="宋体" w:hAnsi="宋体" w:eastAsia="宋体" w:cs="宋体"/>
          <w:i w:val="0"/>
          <w:iCs w:val="0"/>
          <w:sz w:val="24"/>
          <w:szCs w:val="24"/>
        </w:rPr>
        <w:fldChar w:fldCharType="separate"/>
      </w:r>
      <w:r>
        <w:rPr>
          <w:b/>
        </w:rPr>
        <w:t>错误！未定义书签。</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_Toc15898 </w:instrText>
      </w:r>
      <w:r>
        <w:rPr>
          <w:rFonts w:hint="eastAsia" w:ascii="宋体" w:hAnsi="宋体" w:eastAsia="宋体" w:cs="宋体"/>
          <w:i w:val="0"/>
          <w:iCs w:val="0"/>
          <w:sz w:val="24"/>
          <w:szCs w:val="24"/>
          <w:highlight w:val="none"/>
        </w:rPr>
        <w:fldChar w:fldCharType="separate"/>
      </w:r>
      <w:r>
        <w:rPr>
          <w:rFonts w:hint="eastAsia" w:ascii="宋体" w:hAnsi="宋体" w:cs="宋体"/>
          <w:bCs/>
          <w:i w:val="0"/>
          <w:iCs w:val="0"/>
          <w:sz w:val="24"/>
          <w:szCs w:val="24"/>
          <w:highlight w:val="none"/>
          <w:lang w:val="en-US" w:eastAsia="zh-CN"/>
        </w:rPr>
        <w:t>八</w:t>
      </w:r>
      <w:r>
        <w:rPr>
          <w:rFonts w:hint="eastAsia" w:ascii="宋体" w:hAnsi="宋体" w:eastAsia="宋体" w:cs="宋体"/>
          <w:bCs/>
          <w:i w:val="0"/>
          <w:iCs w:val="0"/>
          <w:sz w:val="24"/>
          <w:szCs w:val="24"/>
          <w:highlight w:val="none"/>
          <w:lang w:val="en-US" w:eastAsia="zh-CN"/>
        </w:rPr>
        <w:t>、</w:t>
      </w:r>
      <w:r>
        <w:rPr>
          <w:rFonts w:hint="eastAsia" w:ascii="宋体" w:hAnsi="宋体" w:cs="宋体"/>
          <w:bCs/>
          <w:i w:val="0"/>
          <w:iCs w:val="0"/>
          <w:sz w:val="24"/>
          <w:szCs w:val="24"/>
          <w:highlight w:val="none"/>
          <w:lang w:val="en-US" w:eastAsia="zh-CN"/>
        </w:rPr>
        <w:t>其他补充事宜</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_Toc23769 </w:instrText>
      </w:r>
      <w:r>
        <w:rPr>
          <w:rFonts w:hint="eastAsia" w:ascii="宋体" w:hAnsi="宋体" w:eastAsia="宋体" w:cs="宋体"/>
          <w:i w:val="0"/>
          <w:iCs w:val="0"/>
          <w:sz w:val="24"/>
          <w:szCs w:val="24"/>
          <w:highlight w:val="none"/>
        </w:rPr>
        <w:fldChar w:fldCharType="separate"/>
      </w:r>
      <w:r>
        <w:rPr>
          <w:rFonts w:hint="eastAsia" w:ascii="宋体" w:hAnsi="宋体" w:cs="宋体"/>
          <w:bCs/>
          <w:i w:val="0"/>
          <w:iCs w:val="0"/>
          <w:sz w:val="24"/>
          <w:szCs w:val="24"/>
          <w:highlight w:val="none"/>
          <w:lang w:val="en-US" w:eastAsia="zh-CN"/>
        </w:rPr>
        <w:t>九</w:t>
      </w:r>
      <w:r>
        <w:rPr>
          <w:rFonts w:hint="eastAsia" w:ascii="宋体" w:hAnsi="宋体" w:eastAsia="宋体" w:cs="宋体"/>
          <w:bCs/>
          <w:i w:val="0"/>
          <w:iCs w:val="0"/>
          <w:sz w:val="24"/>
          <w:szCs w:val="24"/>
          <w:highlight w:val="none"/>
          <w:lang w:val="en-US" w:eastAsia="zh-CN"/>
        </w:rPr>
        <w:t>、联系</w:t>
      </w:r>
      <w:r>
        <w:rPr>
          <w:rFonts w:hint="eastAsia" w:ascii="宋体" w:hAnsi="宋体" w:cs="宋体"/>
          <w:bCs/>
          <w:i w:val="0"/>
          <w:iCs w:val="0"/>
          <w:sz w:val="24"/>
          <w:szCs w:val="24"/>
          <w:highlight w:val="none"/>
          <w:lang w:val="en-US" w:eastAsia="zh-CN"/>
        </w:rPr>
        <w:t>方式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_Toc23769 \h </w:instrText>
      </w:r>
      <w:r>
        <w:rPr>
          <w:rFonts w:hint="eastAsia" w:ascii="宋体" w:hAnsi="宋体" w:eastAsia="宋体" w:cs="宋体"/>
          <w:i w:val="0"/>
          <w:iCs w:val="0"/>
          <w:sz w:val="24"/>
          <w:szCs w:val="24"/>
        </w:rPr>
        <w:fldChar w:fldCharType="separate"/>
      </w:r>
      <w:r>
        <w:rPr>
          <w:b/>
        </w:rPr>
        <w:t>错误！未定义书签。</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3"/>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_Toc16281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pacing w:val="0"/>
          <w:sz w:val="24"/>
          <w:szCs w:val="24"/>
          <w:highlight w:val="none"/>
        </w:rPr>
        <w:t>第二章  供应商须知</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_Toc16281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_Toc18629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rPr>
        <w:t>供应商须知前附表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_Toc18629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_Toc5995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 总则</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8</w:t>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_Toc12716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2. 单一来源采购文件</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9</w:t>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_Toc16957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3. 响应文件</w:t>
      </w:r>
      <w:r>
        <w:rPr>
          <w:rFonts w:hint="eastAsia" w:ascii="宋体" w:hAnsi="宋体" w:eastAsia="宋体" w:cs="宋体"/>
          <w:i w:val="0"/>
          <w:iCs w:val="0"/>
          <w:sz w:val="24"/>
          <w:szCs w:val="24"/>
          <w:highlight w:val="none"/>
          <w:lang w:val="en-US" w:eastAsia="zh-CN"/>
        </w:rPr>
        <w:t>的编制</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1</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0</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_Toc23740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4. 响应文件</w:t>
      </w:r>
      <w:r>
        <w:rPr>
          <w:rFonts w:hint="eastAsia" w:ascii="宋体" w:hAnsi="宋体" w:eastAsia="宋体" w:cs="宋体"/>
          <w:i w:val="0"/>
          <w:iCs w:val="0"/>
          <w:sz w:val="24"/>
          <w:szCs w:val="24"/>
          <w:highlight w:val="none"/>
          <w:lang w:val="en-US" w:eastAsia="zh-CN"/>
        </w:rPr>
        <w:t>的提</w:t>
      </w:r>
      <w:r>
        <w:rPr>
          <w:rFonts w:hint="eastAsia" w:ascii="宋体" w:hAnsi="宋体" w:eastAsia="宋体" w:cs="宋体"/>
          <w:i w:val="0"/>
          <w:iCs w:val="0"/>
          <w:sz w:val="24"/>
          <w:szCs w:val="24"/>
          <w:highlight w:val="none"/>
        </w:rPr>
        <w:t>交</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1</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1</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_Toc10778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 xml:space="preserve">5. </w:t>
      </w:r>
      <w:r>
        <w:rPr>
          <w:rFonts w:hint="eastAsia" w:ascii="宋体" w:hAnsi="宋体" w:eastAsia="宋体" w:cs="宋体"/>
          <w:i w:val="0"/>
          <w:iCs w:val="0"/>
          <w:sz w:val="24"/>
          <w:szCs w:val="24"/>
          <w:highlight w:val="none"/>
          <w:lang w:eastAsia="zh-CN"/>
        </w:rPr>
        <w:t>协商</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1</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1</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_Toc10016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 xml:space="preserve">6. </w:t>
      </w:r>
      <w:r>
        <w:rPr>
          <w:rFonts w:hint="eastAsia" w:ascii="宋体" w:hAnsi="宋体" w:eastAsia="宋体" w:cs="宋体"/>
          <w:i w:val="0"/>
          <w:iCs w:val="0"/>
          <w:sz w:val="24"/>
          <w:szCs w:val="24"/>
          <w:highlight w:val="none"/>
          <w:lang w:val="en-US" w:eastAsia="zh-CN"/>
        </w:rPr>
        <w:t>确定</w:t>
      </w:r>
      <w:r>
        <w:rPr>
          <w:rFonts w:hint="eastAsia" w:ascii="宋体" w:hAnsi="宋体" w:eastAsia="宋体" w:cs="宋体"/>
          <w:i w:val="0"/>
          <w:iCs w:val="0"/>
          <w:sz w:val="24"/>
          <w:szCs w:val="24"/>
          <w:highlight w:val="none"/>
        </w:rPr>
        <w:t>成交</w:t>
      </w:r>
      <w:r>
        <w:rPr>
          <w:rFonts w:hint="eastAsia" w:ascii="宋体" w:hAnsi="宋体" w:eastAsia="宋体" w:cs="宋体"/>
          <w:i w:val="0"/>
          <w:iCs w:val="0"/>
          <w:sz w:val="24"/>
          <w:szCs w:val="24"/>
          <w:highlight w:val="none"/>
          <w:lang w:val="en-US" w:eastAsia="zh-CN"/>
        </w:rPr>
        <w:t>供应商</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1</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2</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_Toc3489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7. 纪律和监督</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1</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3</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_Toc23184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8. 需要补充的其他内容</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1</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4</w:t>
      </w:r>
    </w:p>
    <w:p>
      <w:pPr>
        <w:pStyle w:val="13"/>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_Toc26334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pacing w:val="0"/>
          <w:sz w:val="24"/>
          <w:szCs w:val="24"/>
          <w:highlight w:val="none"/>
        </w:rPr>
        <w:t>第</w:t>
      </w:r>
      <w:r>
        <w:rPr>
          <w:rFonts w:hint="eastAsia" w:ascii="宋体" w:hAnsi="宋体" w:eastAsia="宋体" w:cs="宋体"/>
          <w:i w:val="0"/>
          <w:iCs w:val="0"/>
          <w:spacing w:val="0"/>
          <w:sz w:val="24"/>
          <w:szCs w:val="24"/>
          <w:highlight w:val="none"/>
          <w:lang w:val="en-US" w:eastAsia="zh-CN"/>
        </w:rPr>
        <w:t>三</w:t>
      </w:r>
      <w:r>
        <w:rPr>
          <w:rFonts w:hint="eastAsia" w:ascii="宋体" w:hAnsi="宋体" w:eastAsia="宋体" w:cs="宋体"/>
          <w:i w:val="0"/>
          <w:iCs w:val="0"/>
          <w:spacing w:val="0"/>
          <w:sz w:val="24"/>
          <w:szCs w:val="24"/>
          <w:highlight w:val="none"/>
        </w:rPr>
        <w:t xml:space="preserve">章 </w:t>
      </w:r>
      <w:r>
        <w:rPr>
          <w:rFonts w:hint="eastAsia" w:ascii="宋体" w:hAnsi="宋体" w:eastAsia="宋体" w:cs="宋体"/>
          <w:i w:val="0"/>
          <w:iCs w:val="0"/>
          <w:spacing w:val="0"/>
          <w:sz w:val="24"/>
          <w:szCs w:val="24"/>
          <w:highlight w:val="none"/>
          <w:lang w:val="en-US" w:eastAsia="zh-CN"/>
        </w:rPr>
        <w:t xml:space="preserve"> </w:t>
      </w:r>
      <w:r>
        <w:rPr>
          <w:rFonts w:hint="eastAsia" w:cs="宋体"/>
          <w:i w:val="0"/>
          <w:iCs w:val="0"/>
          <w:spacing w:val="0"/>
          <w:sz w:val="24"/>
          <w:szCs w:val="24"/>
          <w:highlight w:val="none"/>
          <w:lang w:val="en-US" w:eastAsia="zh-CN"/>
        </w:rPr>
        <w:t>采购项目需求及</w:t>
      </w:r>
      <w:r>
        <w:rPr>
          <w:rFonts w:hint="eastAsia" w:ascii="宋体" w:hAnsi="宋体" w:eastAsia="宋体" w:cs="宋体"/>
          <w:i w:val="0"/>
          <w:iCs w:val="0"/>
          <w:spacing w:val="0"/>
          <w:sz w:val="24"/>
          <w:szCs w:val="24"/>
          <w:highlight w:val="none"/>
          <w:lang w:val="en-US" w:eastAsia="zh-CN"/>
        </w:rPr>
        <w:t>技术要求</w:t>
      </w:r>
      <w:r>
        <w:rPr>
          <w:rFonts w:hint="eastAsia" w:ascii="宋体" w:hAnsi="宋体" w:eastAsia="宋体" w:cs="宋体"/>
          <w:i w:val="0"/>
          <w:iCs w:val="0"/>
          <w:sz w:val="24"/>
          <w:szCs w:val="24"/>
        </w:rPr>
        <w:tab/>
      </w:r>
      <w:r>
        <w:rPr>
          <w:rFonts w:hint="eastAsia" w:cs="宋体"/>
          <w:i w:val="0"/>
          <w:iCs w:val="0"/>
          <w:sz w:val="24"/>
          <w:szCs w:val="24"/>
          <w:lang w:val="en-US" w:eastAsia="zh-CN"/>
        </w:rPr>
        <w:t>1</w:t>
      </w:r>
      <w:r>
        <w:rPr>
          <w:rFonts w:hint="eastAsia" w:ascii="宋体" w:hAnsi="宋体" w:eastAsia="宋体" w:cs="宋体"/>
          <w:i w:val="0"/>
          <w:iCs w:val="0"/>
          <w:color w:val="auto"/>
          <w:sz w:val="24"/>
          <w:szCs w:val="24"/>
          <w:highlight w:val="none"/>
        </w:rPr>
        <w:fldChar w:fldCharType="end"/>
      </w:r>
      <w:r>
        <w:rPr>
          <w:rFonts w:hint="eastAsia" w:cs="宋体"/>
          <w:i w:val="0"/>
          <w:iCs w:val="0"/>
          <w:color w:val="auto"/>
          <w:sz w:val="24"/>
          <w:szCs w:val="24"/>
          <w:highlight w:val="none"/>
          <w:lang w:val="en-US" w:eastAsia="zh-CN"/>
        </w:rPr>
        <w:t>5</w:t>
      </w:r>
    </w:p>
    <w:p>
      <w:pPr>
        <w:pStyle w:val="13"/>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_Toc19288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第</w:t>
      </w:r>
      <w:r>
        <w:rPr>
          <w:rFonts w:hint="eastAsia" w:ascii="宋体" w:hAnsi="宋体" w:eastAsia="宋体" w:cs="宋体"/>
          <w:i w:val="0"/>
          <w:iCs w:val="0"/>
          <w:sz w:val="24"/>
          <w:szCs w:val="24"/>
          <w:highlight w:val="none"/>
          <w:lang w:val="en-US" w:eastAsia="zh-CN"/>
        </w:rPr>
        <w:t>四</w:t>
      </w:r>
      <w:r>
        <w:rPr>
          <w:rFonts w:hint="eastAsia" w:ascii="宋体" w:hAnsi="宋体" w:eastAsia="宋体" w:cs="宋体"/>
          <w:i w:val="0"/>
          <w:iCs w:val="0"/>
          <w:sz w:val="24"/>
          <w:szCs w:val="24"/>
          <w:highlight w:val="none"/>
        </w:rPr>
        <w:t xml:space="preserve">章 </w:t>
      </w:r>
      <w:r>
        <w:rPr>
          <w:rFonts w:hint="eastAsia" w:ascii="宋体" w:hAnsi="宋体" w:eastAsia="宋体" w:cs="宋体"/>
          <w:i w:val="0"/>
          <w:iCs w:val="0"/>
          <w:sz w:val="24"/>
          <w:szCs w:val="24"/>
          <w:highlight w:val="none"/>
          <w:lang w:val="en-US" w:eastAsia="zh-CN"/>
        </w:rPr>
        <w:t xml:space="preserve"> </w:t>
      </w:r>
      <w:r>
        <w:rPr>
          <w:rFonts w:hint="eastAsia" w:ascii="宋体" w:hAnsi="宋体" w:eastAsia="宋体" w:cs="宋体"/>
          <w:i w:val="0"/>
          <w:iCs w:val="0"/>
          <w:sz w:val="24"/>
          <w:szCs w:val="24"/>
          <w:highlight w:val="none"/>
        </w:rPr>
        <w:t>协商程序和方法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_Toc19288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_Toc6569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napToGrid w:val="0"/>
          <w:kern w:val="21"/>
          <w:sz w:val="24"/>
          <w:szCs w:val="24"/>
          <w:highlight w:val="none"/>
          <w:lang w:val="en-US" w:eastAsia="zh-CN" w:bidi="ar-SA"/>
        </w:rPr>
        <w:t>一、协商原则</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_Toc6569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_Toc13222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napToGrid w:val="0"/>
          <w:kern w:val="21"/>
          <w:sz w:val="24"/>
          <w:szCs w:val="24"/>
          <w:highlight w:val="none"/>
          <w:lang w:val="en-US" w:eastAsia="zh-CN" w:bidi="ar-SA"/>
        </w:rPr>
        <w:t>二、协商程序和标准</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_Toc13222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_Toc11859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napToGrid w:val="0"/>
          <w:kern w:val="21"/>
          <w:sz w:val="24"/>
          <w:szCs w:val="24"/>
          <w:highlight w:val="none"/>
          <w:lang w:val="en-US" w:eastAsia="zh-CN" w:bidi="ar-SA"/>
        </w:rPr>
        <w:t>三、协商结果</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_Toc11859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3"/>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_Toc7700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第</w:t>
      </w:r>
      <w:r>
        <w:rPr>
          <w:rFonts w:hint="eastAsia" w:ascii="宋体" w:hAnsi="宋体" w:eastAsia="宋体" w:cs="宋体"/>
          <w:i w:val="0"/>
          <w:iCs w:val="0"/>
          <w:sz w:val="24"/>
          <w:szCs w:val="24"/>
          <w:highlight w:val="none"/>
          <w:lang w:val="en-US" w:eastAsia="zh-CN"/>
        </w:rPr>
        <w:t>五</w:t>
      </w:r>
      <w:r>
        <w:rPr>
          <w:rFonts w:hint="eastAsia" w:ascii="宋体" w:hAnsi="宋体" w:eastAsia="宋体" w:cs="宋体"/>
          <w:i w:val="0"/>
          <w:iCs w:val="0"/>
          <w:sz w:val="24"/>
          <w:szCs w:val="24"/>
          <w:highlight w:val="none"/>
        </w:rPr>
        <w:t>章  合同草案条款</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_Toc7700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3"/>
        <w:tabs>
          <w:tab w:val="right" w:leader="dot" w:pos="9739"/>
          <w:tab w:val="clear" w:pos="9356"/>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_Toc17001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pacing w:val="0"/>
          <w:sz w:val="24"/>
          <w:szCs w:val="24"/>
          <w:highlight w:val="none"/>
        </w:rPr>
        <w:t>第</w:t>
      </w:r>
      <w:r>
        <w:rPr>
          <w:rFonts w:hint="eastAsia" w:ascii="宋体" w:hAnsi="宋体" w:eastAsia="宋体" w:cs="宋体"/>
          <w:i w:val="0"/>
          <w:iCs w:val="0"/>
          <w:spacing w:val="0"/>
          <w:sz w:val="24"/>
          <w:szCs w:val="24"/>
          <w:highlight w:val="none"/>
          <w:lang w:val="en-US" w:eastAsia="zh-CN"/>
        </w:rPr>
        <w:t>六</w:t>
      </w:r>
      <w:r>
        <w:rPr>
          <w:rFonts w:hint="eastAsia" w:ascii="宋体" w:hAnsi="宋体" w:eastAsia="宋体" w:cs="宋体"/>
          <w:i w:val="0"/>
          <w:iCs w:val="0"/>
          <w:spacing w:val="0"/>
          <w:sz w:val="24"/>
          <w:szCs w:val="24"/>
          <w:highlight w:val="none"/>
        </w:rPr>
        <w:t>章  响应文件格式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_Toc17001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33</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4"/>
        <w:tabs>
          <w:tab w:val="right" w:leader="dot" w:pos="9739"/>
          <w:tab w:val="clear" w:pos="9356"/>
        </w:tabs>
        <w:rPr>
          <w:rFonts w:hint="default"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_Toc466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一、初次报价一览表</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0</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_Toc26831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二、</w:t>
      </w:r>
      <w:r>
        <w:rPr>
          <w:rFonts w:hint="eastAsia" w:ascii="宋体" w:hAnsi="宋体" w:eastAsia="宋体" w:cs="宋体"/>
          <w:i w:val="0"/>
          <w:iCs w:val="0"/>
          <w:sz w:val="24"/>
          <w:szCs w:val="24"/>
          <w:highlight w:val="none"/>
          <w:lang w:val="en-US" w:eastAsia="zh-CN"/>
        </w:rPr>
        <w:t>分项报价表</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2</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_Toc1247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三、法定代表人(单位负责人)身份证明</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3</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_Toc15241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四、授权委托书</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4</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_Toc15655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五、基本情况表</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5</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_Toc20362 </w:instrText>
      </w:r>
      <w:r>
        <w:rPr>
          <w:rFonts w:hint="eastAsia" w:ascii="宋体" w:hAnsi="宋体" w:eastAsia="宋体" w:cs="宋体"/>
          <w:i w:val="0"/>
          <w:iCs w:val="0"/>
          <w:sz w:val="24"/>
          <w:szCs w:val="24"/>
          <w:highlight w:val="none"/>
        </w:rPr>
        <w:fldChar w:fldCharType="separate"/>
      </w:r>
      <w:r>
        <w:rPr>
          <w:rFonts w:hint="eastAsia" w:ascii="宋体" w:hAnsi="宋体" w:cs="宋体"/>
          <w:i w:val="0"/>
          <w:iCs w:val="0"/>
          <w:sz w:val="24"/>
          <w:szCs w:val="24"/>
          <w:highlight w:val="none"/>
          <w:lang w:val="en-US" w:eastAsia="zh-CN"/>
        </w:rPr>
        <w:t>六</w:t>
      </w:r>
      <w:r>
        <w:rPr>
          <w:rFonts w:hint="eastAsia" w:ascii="宋体" w:hAnsi="宋体" w:eastAsia="宋体" w:cs="宋体"/>
          <w:i w:val="0"/>
          <w:iCs w:val="0"/>
          <w:sz w:val="24"/>
          <w:szCs w:val="24"/>
          <w:highlight w:val="none"/>
        </w:rPr>
        <w:t>、商务和技术偏差表</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6</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_Toc21230 </w:instrText>
      </w:r>
      <w:r>
        <w:rPr>
          <w:rFonts w:hint="eastAsia" w:ascii="宋体" w:hAnsi="宋体" w:eastAsia="宋体" w:cs="宋体"/>
          <w:i w:val="0"/>
          <w:iCs w:val="0"/>
          <w:sz w:val="24"/>
          <w:szCs w:val="24"/>
          <w:highlight w:val="none"/>
        </w:rPr>
        <w:fldChar w:fldCharType="separate"/>
      </w:r>
      <w:r>
        <w:rPr>
          <w:rFonts w:hint="eastAsia" w:ascii="宋体" w:hAnsi="宋体" w:cs="宋体"/>
          <w:i w:val="0"/>
          <w:iCs w:val="0"/>
          <w:sz w:val="24"/>
          <w:szCs w:val="24"/>
          <w:highlight w:val="none"/>
          <w:lang w:val="en-US" w:eastAsia="zh-CN"/>
        </w:rPr>
        <w:t>七</w:t>
      </w:r>
      <w:r>
        <w:rPr>
          <w:rFonts w:hint="eastAsia" w:ascii="宋体" w:hAnsi="宋体" w:eastAsia="宋体" w:cs="宋体"/>
          <w:i w:val="0"/>
          <w:iCs w:val="0"/>
          <w:snapToGrid/>
          <w:spacing w:val="0"/>
          <w:kern w:val="0"/>
          <w:sz w:val="24"/>
          <w:szCs w:val="24"/>
          <w:highlight w:val="none"/>
          <w:lang w:val="en-US" w:eastAsia="zh-CN" w:bidi="ar-SA"/>
        </w:rPr>
        <w:t>、类似项目业绩表</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7</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_Toc1038 </w:instrText>
      </w:r>
      <w:r>
        <w:rPr>
          <w:rFonts w:hint="eastAsia" w:ascii="宋体" w:hAnsi="宋体" w:eastAsia="宋体" w:cs="宋体"/>
          <w:i w:val="0"/>
          <w:iCs w:val="0"/>
          <w:sz w:val="24"/>
          <w:szCs w:val="24"/>
          <w:highlight w:val="none"/>
        </w:rPr>
        <w:fldChar w:fldCharType="separate"/>
      </w:r>
      <w:r>
        <w:rPr>
          <w:rFonts w:hint="eastAsia" w:ascii="宋体" w:hAnsi="宋体" w:cs="宋体"/>
          <w:i w:val="0"/>
          <w:iCs w:val="0"/>
          <w:sz w:val="24"/>
          <w:szCs w:val="24"/>
          <w:highlight w:val="none"/>
          <w:lang w:val="en-US" w:eastAsia="zh-CN"/>
        </w:rPr>
        <w:t>八</w:t>
      </w:r>
      <w:r>
        <w:rPr>
          <w:rFonts w:hint="eastAsia" w:ascii="宋体" w:hAnsi="宋体" w:eastAsia="宋体" w:cs="宋体"/>
          <w:i w:val="0"/>
          <w:iCs w:val="0"/>
          <w:sz w:val="24"/>
          <w:szCs w:val="24"/>
          <w:highlight w:val="none"/>
        </w:rPr>
        <w:t>、资格审查资料</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9</w:t>
      </w:r>
    </w:p>
    <w:p>
      <w:pPr>
        <w:pStyle w:val="9"/>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_Toc24373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lang w:val="en-US" w:eastAsia="zh-CN"/>
        </w:rPr>
        <w:t>一</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具有独立承担民事责任的能力</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9</w:t>
      </w:r>
    </w:p>
    <w:p>
      <w:pPr>
        <w:pStyle w:val="9"/>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_Toc24792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（二）具有良好的商业信誉和健全的财务会计制度</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9</w:t>
      </w:r>
    </w:p>
    <w:p>
      <w:pPr>
        <w:pStyle w:val="9"/>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_Toc18070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lang w:val="en-US" w:eastAsia="zh-CN"/>
        </w:rPr>
        <w:t>三</w:t>
      </w:r>
      <w:r>
        <w:rPr>
          <w:rFonts w:hint="eastAsia" w:ascii="宋体" w:hAnsi="宋体" w:eastAsia="宋体" w:cs="宋体"/>
          <w:i w:val="0"/>
          <w:iCs w:val="0"/>
          <w:sz w:val="24"/>
          <w:szCs w:val="24"/>
          <w:highlight w:val="none"/>
          <w:lang w:eastAsia="zh-CN"/>
        </w:rPr>
        <w:t>）具有履行合同所必需的设备和专业技术能力</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0</w:t>
      </w:r>
    </w:p>
    <w:p>
      <w:pPr>
        <w:pStyle w:val="9"/>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_Toc10646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val="0"/>
          <w:i w:val="0"/>
          <w:iCs w:val="0"/>
          <w:sz w:val="24"/>
          <w:szCs w:val="24"/>
          <w:highlight w:val="none"/>
        </w:rPr>
        <w:t>（</w:t>
      </w:r>
      <w:r>
        <w:rPr>
          <w:rFonts w:hint="eastAsia" w:ascii="宋体" w:hAnsi="宋体" w:eastAsia="宋体" w:cs="宋体"/>
          <w:bCs w:val="0"/>
          <w:i w:val="0"/>
          <w:iCs w:val="0"/>
          <w:sz w:val="24"/>
          <w:szCs w:val="24"/>
          <w:highlight w:val="none"/>
          <w:lang w:val="en-US" w:eastAsia="zh-CN"/>
        </w:rPr>
        <w:t>四</w:t>
      </w:r>
      <w:r>
        <w:rPr>
          <w:rFonts w:hint="eastAsia" w:ascii="宋体" w:hAnsi="宋体" w:eastAsia="宋体" w:cs="宋体"/>
          <w:bCs w:val="0"/>
          <w:i w:val="0"/>
          <w:iCs w:val="0"/>
          <w:sz w:val="24"/>
          <w:szCs w:val="24"/>
          <w:highlight w:val="none"/>
        </w:rPr>
        <w:t>）</w:t>
      </w:r>
      <w:r>
        <w:rPr>
          <w:rFonts w:hint="eastAsia" w:ascii="宋体" w:hAnsi="宋体" w:eastAsia="宋体" w:cs="宋体"/>
          <w:bCs w:val="0"/>
          <w:i w:val="0"/>
          <w:iCs w:val="0"/>
          <w:sz w:val="24"/>
          <w:szCs w:val="24"/>
          <w:highlight w:val="none"/>
          <w:lang w:eastAsia="zh-CN"/>
        </w:rPr>
        <w:t>有依法缴纳税收和社会保障资金的良好记录</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1</w:t>
      </w:r>
    </w:p>
    <w:p>
      <w:pPr>
        <w:pStyle w:val="9"/>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_Toc1881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（五）参加政府采购活动前三年内，在经营活动中没有重大违法记录</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2</w:t>
      </w:r>
    </w:p>
    <w:p>
      <w:pPr>
        <w:pStyle w:val="9"/>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_Toc20347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eastAsia="zh-CN"/>
        </w:rPr>
        <w:t>（</w:t>
      </w:r>
      <w:r>
        <w:rPr>
          <w:rFonts w:hint="eastAsia" w:ascii="宋体" w:hAnsi="宋体" w:eastAsia="宋体" w:cs="宋体"/>
          <w:bCs/>
          <w:i w:val="0"/>
          <w:iCs w:val="0"/>
          <w:sz w:val="24"/>
          <w:szCs w:val="24"/>
          <w:highlight w:val="none"/>
          <w:lang w:val="en-US" w:eastAsia="zh-CN"/>
        </w:rPr>
        <w:t>六</w:t>
      </w:r>
      <w:r>
        <w:rPr>
          <w:rFonts w:hint="eastAsia" w:ascii="宋体" w:hAnsi="宋体" w:eastAsia="宋体" w:cs="宋体"/>
          <w:bCs/>
          <w:i w:val="0"/>
          <w:iCs w:val="0"/>
          <w:sz w:val="24"/>
          <w:szCs w:val="24"/>
          <w:highlight w:val="none"/>
          <w:lang w:eastAsia="zh-CN"/>
        </w:rPr>
        <w:t>）</w:t>
      </w:r>
      <w:r>
        <w:rPr>
          <w:rFonts w:hint="eastAsia" w:ascii="宋体" w:hAnsi="宋体" w:eastAsia="宋体" w:cs="宋体"/>
          <w:i w:val="0"/>
          <w:iCs w:val="0"/>
          <w:sz w:val="24"/>
          <w:szCs w:val="24"/>
          <w:highlight w:val="none"/>
        </w:rPr>
        <w:t>其他</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3</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_Toc12740 </w:instrText>
      </w:r>
      <w:r>
        <w:rPr>
          <w:rFonts w:hint="eastAsia" w:ascii="宋体" w:hAnsi="宋体" w:eastAsia="宋体" w:cs="宋体"/>
          <w:i w:val="0"/>
          <w:iCs w:val="0"/>
          <w:sz w:val="24"/>
          <w:szCs w:val="24"/>
          <w:highlight w:val="none"/>
        </w:rPr>
        <w:fldChar w:fldCharType="separate"/>
      </w:r>
      <w:r>
        <w:rPr>
          <w:rFonts w:hint="eastAsia" w:ascii="宋体" w:hAnsi="宋体" w:cs="宋体"/>
          <w:i w:val="0"/>
          <w:iCs w:val="0"/>
          <w:sz w:val="24"/>
          <w:szCs w:val="24"/>
          <w:highlight w:val="none"/>
          <w:lang w:val="en-US" w:eastAsia="zh-CN"/>
        </w:rPr>
        <w:t>九</w:t>
      </w:r>
      <w:r>
        <w:rPr>
          <w:rFonts w:hint="eastAsia" w:ascii="宋体" w:hAnsi="宋体" w:eastAsia="宋体" w:cs="宋体"/>
          <w:i w:val="0"/>
          <w:iCs w:val="0"/>
          <w:sz w:val="24"/>
          <w:szCs w:val="24"/>
          <w:highlight w:val="none"/>
        </w:rPr>
        <w:t>、售后服务</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4</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_Toc32267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rPr>
        <w:t xml:space="preserve">十、 </w:t>
      </w:r>
      <w:r>
        <w:rPr>
          <w:rFonts w:hint="eastAsia" w:ascii="宋体" w:hAnsi="宋体" w:eastAsia="宋体" w:cs="宋体"/>
          <w:i w:val="0"/>
          <w:iCs w:val="0"/>
          <w:sz w:val="24"/>
          <w:szCs w:val="24"/>
          <w:highlight w:val="none"/>
        </w:rPr>
        <w:t>质量保证及保障承诺</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4</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_Toc5694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eastAsia="zh-CN"/>
        </w:rPr>
        <w:t>十</w:t>
      </w:r>
      <w:r>
        <w:rPr>
          <w:rFonts w:hint="eastAsia" w:ascii="宋体" w:hAnsi="宋体" w:cs="宋体"/>
          <w:i w:val="0"/>
          <w:iCs w:val="0"/>
          <w:sz w:val="24"/>
          <w:szCs w:val="24"/>
          <w:highlight w:val="none"/>
          <w:lang w:val="en-US" w:eastAsia="zh-CN"/>
        </w:rPr>
        <w:t>一</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供货实施及安装调试方案</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4</w:t>
      </w:r>
    </w:p>
    <w:p>
      <w:pPr>
        <w:pStyle w:val="14"/>
        <w:tabs>
          <w:tab w:val="right" w:leader="dot" w:pos="9739"/>
          <w:tab w:val="clear" w:pos="9356"/>
        </w:tabs>
        <w:rPr>
          <w:rFonts w:hint="eastAsia" w:ascii="宋体" w:hAnsi="宋体" w:eastAsia="宋体" w:cs="宋体"/>
          <w:i w:val="0"/>
          <w:iCs w:val="0"/>
          <w:sz w:val="24"/>
          <w:szCs w:val="24"/>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_Toc4927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十</w:t>
      </w:r>
      <w:r>
        <w:rPr>
          <w:rFonts w:hint="eastAsia" w:ascii="宋体" w:hAnsi="宋体" w:cs="宋体"/>
          <w:i w:val="0"/>
          <w:iCs w:val="0"/>
          <w:sz w:val="24"/>
          <w:szCs w:val="24"/>
          <w:highlight w:val="none"/>
          <w:lang w:val="en-US" w:eastAsia="zh-CN"/>
        </w:rPr>
        <w:t>二</w:t>
      </w:r>
      <w:r>
        <w:rPr>
          <w:rFonts w:hint="eastAsia" w:ascii="宋体" w:hAnsi="宋体" w:eastAsia="宋体" w:cs="宋体"/>
          <w:i w:val="0"/>
          <w:iCs w:val="0"/>
          <w:sz w:val="24"/>
          <w:szCs w:val="24"/>
          <w:highlight w:val="none"/>
        </w:rPr>
        <w:t>、其他资料</w:t>
      </w:r>
      <w:r>
        <w:rPr>
          <w:rFonts w:hint="eastAsia" w:ascii="宋体" w:hAnsi="宋体" w:eastAsia="宋体" w:cs="宋体"/>
          <w:i w:val="0"/>
          <w:iCs w:val="0"/>
          <w:sz w:val="24"/>
          <w:szCs w:val="24"/>
        </w:rPr>
        <w:tab/>
      </w:r>
      <w:r>
        <w:rPr>
          <w:rFonts w:hint="eastAsia" w:ascii="宋体" w:hAnsi="宋体" w:cs="宋体"/>
          <w:i w:val="0"/>
          <w:iCs w:val="0"/>
          <w:sz w:val="24"/>
          <w:szCs w:val="24"/>
          <w:lang w:val="en-US" w:eastAsia="zh-CN"/>
        </w:rPr>
        <w:t>4</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4</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hint="eastAsia"/>
          <w:color w:val="auto"/>
          <w:spacing w:val="0"/>
          <w:sz w:val="44"/>
          <w:szCs w:val="44"/>
          <w:highlight w:val="none"/>
        </w:rPr>
        <w:sectPr>
          <w:headerReference r:id="rId8" w:type="default"/>
          <w:footerReference r:id="rId9" w:type="default"/>
          <w:pgSz w:w="11905" w:h="16838"/>
          <w:pgMar w:top="1440" w:right="1083" w:bottom="1440" w:left="1083" w:header="850" w:footer="992" w:gutter="0"/>
          <w:pgNumType w:fmt="decimal"/>
          <w:cols w:space="720" w:num="1"/>
          <w:rtlGutter w:val="0"/>
          <w:docGrid w:type="lines" w:linePitch="317" w:charSpace="0"/>
        </w:sectPr>
      </w:pPr>
      <w:r>
        <w:rPr>
          <w:rFonts w:hint="eastAsia" w:ascii="宋体" w:hAnsi="宋体" w:eastAsia="宋体" w:cs="宋体"/>
          <w:i w:val="0"/>
          <w:iCs w:val="0"/>
          <w:color w:val="auto"/>
          <w:sz w:val="24"/>
          <w:szCs w:val="24"/>
          <w:highlight w:val="none"/>
        </w:rPr>
        <w:fldChar w:fldCharType="end"/>
      </w:r>
    </w:p>
    <w:p>
      <w:pPr>
        <w:pStyle w:val="4"/>
        <w:spacing w:before="312" w:beforeLines="100" w:after="0" w:line="500" w:lineRule="exact"/>
        <w:rPr>
          <w:color w:val="auto"/>
          <w:spacing w:val="0"/>
          <w:sz w:val="44"/>
          <w:szCs w:val="44"/>
          <w:highlight w:val="none"/>
        </w:rPr>
      </w:pPr>
      <w:bookmarkStart w:id="4" w:name="_Toc27916"/>
      <w:r>
        <w:rPr>
          <w:rFonts w:hint="eastAsia"/>
          <w:color w:val="auto"/>
          <w:spacing w:val="0"/>
          <w:sz w:val="44"/>
          <w:szCs w:val="44"/>
          <w:highlight w:val="none"/>
        </w:rPr>
        <w:t>第一章  单一来源采购邀请书</w:t>
      </w:r>
      <w:bookmarkEnd w:id="0"/>
      <w:bookmarkEnd w:id="1"/>
      <w:bookmarkEnd w:id="4"/>
    </w:p>
    <w:p>
      <w:pPr>
        <w:tabs>
          <w:tab w:val="left" w:pos="1118"/>
        </w:tabs>
        <w:spacing w:line="360" w:lineRule="auto"/>
        <w:ind w:right="51"/>
        <w:jc w:val="center"/>
        <w:rPr>
          <w:rFonts w:hint="eastAsia" w:hAnsi="宋体" w:cs="等线"/>
          <w:b/>
          <w:sz w:val="36"/>
          <w:szCs w:val="36"/>
        </w:rPr>
      </w:pPr>
      <w:bookmarkStart w:id="5" w:name="_Toc14132"/>
      <w:bookmarkStart w:id="6" w:name="_Toc23217"/>
      <w:bookmarkStart w:id="7" w:name="_Toc4685084"/>
      <w:r>
        <w:rPr>
          <w:rFonts w:hint="eastAsia" w:hAnsi="宋体" w:cs="等线"/>
          <w:b/>
          <w:sz w:val="36"/>
          <w:szCs w:val="36"/>
        </w:rPr>
        <w:t>镇雄县人民医院</w:t>
      </w:r>
      <w:r>
        <w:rPr>
          <w:rFonts w:hint="eastAsia" w:hAnsi="宋体" w:cs="等线"/>
          <w:b/>
          <w:sz w:val="36"/>
          <w:szCs w:val="36"/>
          <w:lang w:eastAsia="zh-CN"/>
        </w:rPr>
        <w:t>奥林巴斯光学视管及配套附件</w:t>
      </w:r>
      <w:r>
        <w:rPr>
          <w:rFonts w:hint="eastAsia" w:hAnsi="宋体" w:cs="等线"/>
          <w:b/>
          <w:sz w:val="36"/>
          <w:szCs w:val="36"/>
        </w:rPr>
        <w:t>采购项目</w:t>
      </w:r>
    </w:p>
    <w:p>
      <w:pPr>
        <w:tabs>
          <w:tab w:val="left" w:pos="1118"/>
        </w:tabs>
        <w:spacing w:line="360" w:lineRule="auto"/>
        <w:ind w:right="51"/>
        <w:jc w:val="center"/>
        <w:rPr>
          <w:rFonts w:hint="eastAsia" w:hAnsi="宋体"/>
          <w:b/>
          <w:color w:val="000000"/>
          <w:sz w:val="36"/>
          <w:szCs w:val="36"/>
        </w:rPr>
      </w:pPr>
      <w:r>
        <w:rPr>
          <w:rFonts w:hint="eastAsia" w:hAnsi="宋体" w:cs="等线"/>
          <w:b/>
          <w:sz w:val="36"/>
          <w:szCs w:val="36"/>
        </w:rPr>
        <w:t>单一来源采购邀请书</w:t>
      </w:r>
    </w:p>
    <w:p>
      <w:pPr>
        <w:pageBreakBefore w:val="0"/>
        <w:kinsoku/>
        <w:wordWrap/>
        <w:overflowPunct/>
        <w:topLinePunct w:val="0"/>
        <w:autoSpaceDE/>
        <w:autoSpaceDN/>
        <w:bidi w:val="0"/>
        <w:spacing w:line="500" w:lineRule="exact"/>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奥林巴斯（北京）销售服务有限公司</w:t>
      </w:r>
      <w:r>
        <w:rPr>
          <w:rFonts w:hint="eastAsia" w:ascii="仿宋" w:hAnsi="仿宋" w:eastAsia="仿宋" w:cs="仿宋"/>
          <w:b/>
          <w:color w:val="000000"/>
          <w:sz w:val="24"/>
          <w:szCs w:val="24"/>
          <w:highlight w:val="none"/>
        </w:rPr>
        <w:t>：</w:t>
      </w:r>
    </w:p>
    <w:p>
      <w:pPr>
        <w:pStyle w:val="2"/>
        <w:pageBreakBefore w:val="0"/>
        <w:kinsoku/>
        <w:wordWrap/>
        <w:overflowPunct/>
        <w:topLinePunct w:val="0"/>
        <w:autoSpaceDE/>
        <w:autoSpaceDN/>
        <w:bidi w:val="0"/>
        <w:spacing w:line="500" w:lineRule="exact"/>
        <w:jc w:val="left"/>
        <w:textAlignment w:val="auto"/>
        <w:rPr>
          <w:rFonts w:hint="eastAsia" w:ascii="仿宋" w:hAnsi="仿宋" w:eastAsia="仿宋" w:cs="仿宋"/>
          <w:bCs/>
          <w:sz w:val="24"/>
          <w:szCs w:val="24"/>
          <w:highlight w:val="none"/>
        </w:rPr>
      </w:pPr>
      <w:bookmarkStart w:id="8" w:name="_Toc16484"/>
      <w:r>
        <w:rPr>
          <w:rFonts w:hint="eastAsia" w:ascii="仿宋" w:hAnsi="仿宋" w:eastAsia="仿宋" w:cs="仿宋"/>
          <w:bCs/>
          <w:sz w:val="24"/>
          <w:szCs w:val="24"/>
          <w:highlight w:val="none"/>
          <w:lang w:val="en-US" w:eastAsia="zh-CN"/>
        </w:rPr>
        <w:t>一、</w:t>
      </w:r>
      <w:r>
        <w:rPr>
          <w:rFonts w:hint="eastAsia" w:ascii="仿宋" w:hAnsi="仿宋" w:eastAsia="仿宋" w:cs="仿宋"/>
          <w:bCs/>
          <w:sz w:val="24"/>
          <w:szCs w:val="24"/>
          <w:highlight w:val="none"/>
        </w:rPr>
        <w:t>采购条件</w:t>
      </w:r>
      <w:bookmarkEnd w:id="5"/>
      <w:bookmarkEnd w:id="6"/>
      <w:bookmarkEnd w:id="7"/>
      <w:bookmarkEnd w:id="8"/>
    </w:p>
    <w:p>
      <w:pPr>
        <w:pageBreakBefore w:val="0"/>
        <w:kinsoku/>
        <w:wordWrap/>
        <w:overflowPunct/>
        <w:topLinePunct w:val="0"/>
        <w:autoSpaceDE/>
        <w:autoSpaceDN/>
        <w:bidi w:val="0"/>
        <w:adjustRightInd w:val="0"/>
        <w:snapToGrid w:val="0"/>
        <w:spacing w:line="500" w:lineRule="exact"/>
        <w:ind w:firstLine="482"/>
        <w:textAlignment w:val="auto"/>
        <w:rPr>
          <w:rFonts w:hint="eastAsia" w:ascii="仿宋" w:hAnsi="仿宋" w:eastAsia="仿宋" w:cs="仿宋"/>
          <w:color w:val="000000"/>
          <w:sz w:val="24"/>
          <w:szCs w:val="24"/>
          <w:highlight w:val="none"/>
        </w:rPr>
      </w:pPr>
      <w:bookmarkStart w:id="9" w:name="_Hlk2600508"/>
      <w:r>
        <w:rPr>
          <w:rFonts w:hint="eastAsia" w:ascii="仿宋" w:hAnsi="仿宋" w:eastAsia="仿宋" w:cs="仿宋"/>
          <w:color w:val="000000"/>
          <w:sz w:val="24"/>
          <w:szCs w:val="24"/>
          <w:highlight w:val="none"/>
        </w:rPr>
        <w:t>根据《中华人民共和国政府采购法》《中华人民共和国政府采购法实施条例》《政府采购非招标采购方式管理办法》等相关法律法规的规定，镇雄县人民医院</w:t>
      </w:r>
      <w:r>
        <w:rPr>
          <w:rFonts w:hint="eastAsia" w:ascii="仿宋" w:hAnsi="仿宋" w:eastAsia="仿宋" w:cs="仿宋"/>
          <w:color w:val="000000"/>
          <w:sz w:val="24"/>
          <w:szCs w:val="24"/>
          <w:highlight w:val="none"/>
          <w:lang w:eastAsia="zh-CN"/>
        </w:rPr>
        <w:t>奥林巴斯光学视管及配套附件</w:t>
      </w:r>
      <w:r>
        <w:rPr>
          <w:rFonts w:hint="eastAsia" w:ascii="仿宋" w:hAnsi="仿宋" w:eastAsia="仿宋" w:cs="仿宋"/>
          <w:color w:val="000000"/>
          <w:sz w:val="24"/>
          <w:szCs w:val="24"/>
          <w:highlight w:val="none"/>
        </w:rPr>
        <w:t>采购项目已具备采购条件。</w:t>
      </w:r>
      <w:bookmarkEnd w:id="9"/>
      <w:r>
        <w:rPr>
          <w:rFonts w:hint="eastAsia" w:ascii="仿宋" w:hAnsi="仿宋" w:eastAsia="仿宋" w:cs="仿宋"/>
          <w:color w:val="000000"/>
          <w:sz w:val="24"/>
          <w:szCs w:val="24"/>
          <w:highlight w:val="none"/>
        </w:rPr>
        <w:t>对本项目进行单一来源采购，现邀请你方按单一来源采购文件的要求参加本项目的</w:t>
      </w:r>
      <w:r>
        <w:rPr>
          <w:rFonts w:hint="eastAsia" w:ascii="仿宋" w:hAnsi="仿宋" w:eastAsia="仿宋" w:cs="仿宋"/>
          <w:color w:val="000000"/>
          <w:sz w:val="24"/>
          <w:szCs w:val="24"/>
          <w:highlight w:val="none"/>
          <w:lang w:val="en-US" w:eastAsia="zh-CN"/>
        </w:rPr>
        <w:t>协商</w:t>
      </w:r>
      <w:r>
        <w:rPr>
          <w:rFonts w:hint="eastAsia" w:ascii="仿宋" w:hAnsi="仿宋" w:eastAsia="仿宋" w:cs="仿宋"/>
          <w:color w:val="000000"/>
          <w:sz w:val="24"/>
          <w:szCs w:val="24"/>
          <w:highlight w:val="none"/>
        </w:rPr>
        <w:t>。</w:t>
      </w:r>
    </w:p>
    <w:p>
      <w:pPr>
        <w:pStyle w:val="2"/>
        <w:pageBreakBefore w:val="0"/>
        <w:kinsoku/>
        <w:wordWrap/>
        <w:overflowPunct/>
        <w:topLinePunct w:val="0"/>
        <w:autoSpaceDE/>
        <w:autoSpaceDN/>
        <w:bidi w:val="0"/>
        <w:spacing w:line="500" w:lineRule="exact"/>
        <w:jc w:val="left"/>
        <w:textAlignment w:val="auto"/>
        <w:rPr>
          <w:rFonts w:hint="eastAsia" w:ascii="仿宋" w:hAnsi="仿宋" w:eastAsia="仿宋" w:cs="仿宋"/>
          <w:b/>
          <w:bCs/>
          <w:sz w:val="24"/>
          <w:szCs w:val="24"/>
          <w:highlight w:val="none"/>
          <w:lang w:val="en-US" w:eastAsia="zh-CN"/>
        </w:rPr>
      </w:pPr>
      <w:bookmarkStart w:id="10" w:name="_Toc18339"/>
      <w:bookmarkStart w:id="11" w:name="_Toc16307"/>
      <w:bookmarkStart w:id="12" w:name="_Toc35393798"/>
      <w:bookmarkStart w:id="13" w:name="_Toc21929"/>
      <w:bookmarkStart w:id="14" w:name="_Toc35393629"/>
      <w:bookmarkStart w:id="15" w:name="_Toc28359089"/>
      <w:bookmarkStart w:id="16" w:name="_Toc28359012"/>
      <w:bookmarkStart w:id="17" w:name="_Toc24032"/>
      <w:bookmarkStart w:id="18" w:name="_Toc7528798"/>
      <w:bookmarkStart w:id="19" w:name="_Toc15427"/>
      <w:bookmarkStart w:id="20" w:name="_Toc4685089"/>
      <w:r>
        <w:rPr>
          <w:rFonts w:hint="eastAsia" w:ascii="仿宋" w:hAnsi="仿宋" w:eastAsia="仿宋" w:cs="仿宋"/>
          <w:b/>
          <w:bCs/>
          <w:sz w:val="24"/>
          <w:szCs w:val="24"/>
          <w:highlight w:val="none"/>
          <w:lang w:val="en-US" w:eastAsia="zh-CN"/>
        </w:rPr>
        <w:t>二、项目基本情况</w:t>
      </w:r>
      <w:bookmarkEnd w:id="10"/>
      <w:bookmarkEnd w:id="11"/>
      <w:bookmarkEnd w:id="12"/>
      <w:bookmarkEnd w:id="13"/>
      <w:bookmarkEnd w:id="14"/>
      <w:bookmarkEnd w:id="15"/>
      <w:bookmarkEnd w:id="16"/>
    </w:p>
    <w:p>
      <w:pPr>
        <w:keepNext/>
        <w:keepLines/>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b w:val="0"/>
          <w:snapToGrid w:val="0"/>
          <w:color w:val="auto"/>
          <w:kern w:val="21"/>
          <w:sz w:val="24"/>
          <w:szCs w:val="24"/>
          <w:highlight w:val="none"/>
          <w:lang w:val="en-US" w:eastAsia="zh-CN" w:bidi="ar-SA"/>
        </w:rPr>
      </w:pPr>
      <w:r>
        <w:rPr>
          <w:rFonts w:hint="eastAsia" w:ascii="仿宋" w:hAnsi="仿宋" w:eastAsia="仿宋" w:cs="仿宋"/>
          <w:b w:val="0"/>
          <w:snapToGrid w:val="0"/>
          <w:color w:val="auto"/>
          <w:kern w:val="21"/>
          <w:sz w:val="24"/>
          <w:szCs w:val="24"/>
          <w:highlight w:val="none"/>
          <w:lang w:val="en-US" w:eastAsia="zh-CN" w:bidi="ar-SA"/>
        </w:rPr>
        <w:t>项目编号：</w:t>
      </w:r>
      <w:r>
        <w:rPr>
          <w:rFonts w:hint="eastAsia" w:ascii="仿宋" w:hAnsi="仿宋" w:eastAsia="仿宋" w:cs="仿宋"/>
          <w:color w:val="auto"/>
          <w:sz w:val="24"/>
          <w:szCs w:val="24"/>
        </w:rPr>
        <w:t>ZXXYY2023YNCG000</w:t>
      </w:r>
      <w:r>
        <w:rPr>
          <w:rFonts w:hint="eastAsia" w:ascii="仿宋" w:hAnsi="仿宋" w:eastAsia="仿宋" w:cs="仿宋"/>
          <w:color w:val="auto"/>
          <w:sz w:val="24"/>
          <w:szCs w:val="24"/>
          <w:lang w:val="en-US" w:eastAsia="zh-CN"/>
        </w:rPr>
        <w:t>2</w:t>
      </w:r>
    </w:p>
    <w:p>
      <w:pPr>
        <w:keepNext/>
        <w:keepLines/>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b w:val="0"/>
          <w:snapToGrid w:val="0"/>
          <w:color w:val="auto"/>
          <w:kern w:val="21"/>
          <w:sz w:val="24"/>
          <w:szCs w:val="24"/>
          <w:highlight w:val="none"/>
          <w:lang w:val="en-US" w:eastAsia="zh-CN" w:bidi="ar-SA"/>
        </w:rPr>
      </w:pPr>
      <w:r>
        <w:rPr>
          <w:rFonts w:hint="eastAsia" w:ascii="仿宋" w:hAnsi="仿宋" w:eastAsia="仿宋" w:cs="仿宋"/>
          <w:b w:val="0"/>
          <w:snapToGrid w:val="0"/>
          <w:color w:val="auto"/>
          <w:kern w:val="21"/>
          <w:sz w:val="24"/>
          <w:szCs w:val="24"/>
          <w:highlight w:val="none"/>
          <w:lang w:val="en-US" w:eastAsia="zh-CN" w:bidi="ar-SA"/>
        </w:rPr>
        <w:t>项目名称：</w:t>
      </w:r>
      <w:r>
        <w:rPr>
          <w:rFonts w:hint="eastAsia" w:ascii="仿宋" w:hAnsi="仿宋" w:eastAsia="仿宋" w:cs="仿宋"/>
          <w:color w:val="auto"/>
          <w:sz w:val="24"/>
          <w:szCs w:val="24"/>
        </w:rPr>
        <w:t>镇雄县人民医院</w:t>
      </w:r>
      <w:r>
        <w:rPr>
          <w:rFonts w:hint="eastAsia" w:ascii="仿宋" w:hAnsi="仿宋" w:eastAsia="仿宋" w:cs="仿宋"/>
          <w:color w:val="auto"/>
          <w:sz w:val="24"/>
          <w:szCs w:val="24"/>
          <w:lang w:eastAsia="zh-CN"/>
        </w:rPr>
        <w:t>奥林巴斯光学视管及配套附件</w:t>
      </w:r>
      <w:r>
        <w:rPr>
          <w:rFonts w:hint="eastAsia" w:ascii="仿宋" w:hAnsi="仿宋" w:eastAsia="仿宋" w:cs="仿宋"/>
          <w:color w:val="auto"/>
          <w:sz w:val="24"/>
          <w:szCs w:val="24"/>
        </w:rPr>
        <w:t>采购项目</w:t>
      </w:r>
    </w:p>
    <w:p>
      <w:pPr>
        <w:keepNext/>
        <w:keepLines/>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b w:val="0"/>
          <w:snapToGrid w:val="0"/>
          <w:color w:val="auto"/>
          <w:kern w:val="21"/>
          <w:sz w:val="24"/>
          <w:szCs w:val="24"/>
          <w:highlight w:val="none"/>
          <w:lang w:val="en-US" w:eastAsia="zh-CN" w:bidi="ar-SA"/>
        </w:rPr>
      </w:pPr>
      <w:r>
        <w:rPr>
          <w:rFonts w:hint="eastAsia" w:ascii="仿宋" w:hAnsi="仿宋" w:eastAsia="仿宋" w:cs="仿宋"/>
          <w:i w:val="0"/>
          <w:iCs w:val="0"/>
          <w:color w:val="auto"/>
          <w:sz w:val="24"/>
          <w:szCs w:val="24"/>
        </w:rPr>
        <w:t>采购方式：</w:t>
      </w:r>
      <w:r>
        <w:rPr>
          <w:rFonts w:hint="eastAsia" w:ascii="仿宋" w:hAnsi="仿宋" w:eastAsia="仿宋" w:cs="仿宋"/>
          <w:i w:val="0"/>
          <w:iCs w:val="0"/>
          <w:color w:val="auto"/>
          <w:sz w:val="24"/>
          <w:szCs w:val="24"/>
          <w:lang w:val="en-US" w:eastAsia="zh-CN"/>
        </w:rPr>
        <w:t>单一来源采购</w:t>
      </w:r>
    </w:p>
    <w:p>
      <w:pPr>
        <w:keepNext/>
        <w:keepLines/>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b w:val="0"/>
          <w:snapToGrid w:val="0"/>
          <w:color w:val="auto"/>
          <w:kern w:val="21"/>
          <w:sz w:val="24"/>
          <w:szCs w:val="24"/>
          <w:highlight w:val="none"/>
          <w:lang w:val="en-US" w:eastAsia="zh-CN" w:bidi="ar-SA"/>
        </w:rPr>
      </w:pPr>
      <w:r>
        <w:rPr>
          <w:rFonts w:hint="eastAsia" w:ascii="仿宋" w:hAnsi="仿宋" w:eastAsia="仿宋" w:cs="仿宋"/>
          <w:b w:val="0"/>
          <w:snapToGrid w:val="0"/>
          <w:color w:val="auto"/>
          <w:kern w:val="21"/>
          <w:sz w:val="24"/>
          <w:szCs w:val="24"/>
          <w:highlight w:val="none"/>
          <w:lang w:val="en-US" w:eastAsia="zh-CN" w:bidi="ar-SA"/>
        </w:rPr>
        <w:t>预算金额：</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万元</w:t>
      </w:r>
    </w:p>
    <w:p>
      <w:pPr>
        <w:keepNext/>
        <w:keepLines/>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b w:val="0"/>
          <w:snapToGrid w:val="0"/>
          <w:color w:val="auto"/>
          <w:kern w:val="21"/>
          <w:sz w:val="24"/>
          <w:szCs w:val="24"/>
          <w:highlight w:val="none"/>
          <w:lang w:val="en-US" w:eastAsia="zh-CN" w:bidi="ar-SA"/>
        </w:rPr>
      </w:pPr>
      <w:r>
        <w:rPr>
          <w:rFonts w:hint="eastAsia" w:ascii="仿宋" w:hAnsi="仿宋" w:eastAsia="仿宋" w:cs="仿宋"/>
          <w:b w:val="0"/>
          <w:snapToGrid w:val="0"/>
          <w:color w:val="auto"/>
          <w:kern w:val="21"/>
          <w:sz w:val="24"/>
          <w:szCs w:val="24"/>
          <w:highlight w:val="none"/>
          <w:lang w:val="en-US" w:eastAsia="zh-CN" w:bidi="ar-SA"/>
        </w:rPr>
        <w:t>采购需求：采购内容详见单一来源采购文件第三章《技术规格及要求》</w:t>
      </w:r>
    </w:p>
    <w:tbl>
      <w:tblPr>
        <w:tblStyle w:val="16"/>
        <w:tblW w:w="4996" w:type="pct"/>
        <w:jc w:val="center"/>
        <w:tblLayout w:type="autofit"/>
        <w:tblCellMar>
          <w:top w:w="0" w:type="dxa"/>
          <w:left w:w="0" w:type="dxa"/>
          <w:bottom w:w="0" w:type="dxa"/>
          <w:right w:w="0" w:type="dxa"/>
        </w:tblCellMar>
      </w:tblPr>
      <w:tblGrid>
        <w:gridCol w:w="1215"/>
        <w:gridCol w:w="4306"/>
        <w:gridCol w:w="707"/>
        <w:gridCol w:w="797"/>
        <w:gridCol w:w="2736"/>
      </w:tblGrid>
      <w:tr>
        <w:tblPrEx>
          <w:tblCellMar>
            <w:top w:w="0" w:type="dxa"/>
            <w:left w:w="0" w:type="dxa"/>
            <w:bottom w:w="0" w:type="dxa"/>
            <w:right w:w="0" w:type="dxa"/>
          </w:tblCellMar>
        </w:tblPrEx>
        <w:trPr>
          <w:trHeight w:val="600" w:hRule="atLeast"/>
          <w:jc w:val="center"/>
        </w:trPr>
        <w:tc>
          <w:tcPr>
            <w:tcW w:w="6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atLeas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atLeast"/>
              <w:jc w:val="center"/>
              <w:rPr>
                <w:rFonts w:hint="eastAsia" w:ascii="仿宋" w:hAnsi="仿宋" w:eastAsia="仿宋" w:cs="仿宋"/>
                <w:b/>
                <w:bCs/>
                <w:sz w:val="24"/>
                <w:szCs w:val="24"/>
              </w:rPr>
            </w:pPr>
            <w:r>
              <w:rPr>
                <w:rFonts w:hint="eastAsia" w:ascii="仿宋" w:hAnsi="仿宋" w:eastAsia="仿宋" w:cs="仿宋"/>
                <w:b/>
                <w:bCs/>
                <w:sz w:val="24"/>
                <w:szCs w:val="24"/>
              </w:rPr>
              <w:t>设备名称</w:t>
            </w:r>
          </w:p>
        </w:tc>
        <w:tc>
          <w:tcPr>
            <w:tcW w:w="3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atLeast"/>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atLeast"/>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4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atLeast"/>
              <w:jc w:val="center"/>
              <w:rPr>
                <w:rFonts w:hint="eastAsia" w:ascii="仿宋" w:hAnsi="仿宋" w:eastAsia="仿宋" w:cs="仿宋"/>
                <w:b/>
                <w:bCs/>
                <w:sz w:val="24"/>
                <w:szCs w:val="24"/>
              </w:rPr>
            </w:pPr>
            <w:r>
              <w:rPr>
                <w:rFonts w:hint="eastAsia" w:ascii="仿宋" w:hAnsi="仿宋" w:eastAsia="仿宋" w:cs="仿宋"/>
                <w:b/>
                <w:bCs/>
                <w:sz w:val="24"/>
                <w:szCs w:val="24"/>
              </w:rPr>
              <w:t>是否允许采购进口产品</w:t>
            </w:r>
          </w:p>
        </w:tc>
      </w:tr>
      <w:tr>
        <w:tblPrEx>
          <w:tblCellMar>
            <w:top w:w="0" w:type="dxa"/>
            <w:left w:w="0" w:type="dxa"/>
            <w:bottom w:w="0" w:type="dxa"/>
            <w:right w:w="0" w:type="dxa"/>
          </w:tblCellMar>
        </w:tblPrEx>
        <w:trPr>
          <w:trHeight w:val="415" w:hRule="atLeast"/>
          <w:jc w:val="center"/>
        </w:trPr>
        <w:tc>
          <w:tcPr>
            <w:tcW w:w="6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2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光学胸腹腔镜及配套附件</w:t>
            </w:r>
          </w:p>
        </w:tc>
        <w:tc>
          <w:tcPr>
            <w:tcW w:w="3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3</w:t>
            </w:r>
          </w:p>
        </w:tc>
        <w:tc>
          <w:tcPr>
            <w:tcW w:w="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条</w:t>
            </w:r>
          </w:p>
        </w:tc>
        <w:tc>
          <w:tcPr>
            <w:tcW w:w="14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是</w:t>
            </w:r>
          </w:p>
        </w:tc>
      </w:tr>
      <w:tr>
        <w:tblPrEx>
          <w:tblCellMar>
            <w:top w:w="0" w:type="dxa"/>
            <w:left w:w="0" w:type="dxa"/>
            <w:bottom w:w="0" w:type="dxa"/>
            <w:right w:w="0" w:type="dxa"/>
          </w:tblCellMar>
        </w:tblPrEx>
        <w:trPr>
          <w:trHeight w:val="415" w:hRule="atLeast"/>
          <w:jc w:val="center"/>
        </w:trPr>
        <w:tc>
          <w:tcPr>
            <w:tcW w:w="6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w:t>
            </w:r>
          </w:p>
        </w:tc>
        <w:tc>
          <w:tcPr>
            <w:tcW w:w="2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导光束</w:t>
            </w:r>
          </w:p>
        </w:tc>
        <w:tc>
          <w:tcPr>
            <w:tcW w:w="3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w:t>
            </w:r>
          </w:p>
        </w:tc>
        <w:tc>
          <w:tcPr>
            <w:tcW w:w="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条</w:t>
            </w:r>
          </w:p>
        </w:tc>
        <w:tc>
          <w:tcPr>
            <w:tcW w:w="14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是</w:t>
            </w:r>
          </w:p>
        </w:tc>
      </w:tr>
      <w:tr>
        <w:tblPrEx>
          <w:tblCellMar>
            <w:top w:w="0" w:type="dxa"/>
            <w:left w:w="0" w:type="dxa"/>
            <w:bottom w:w="0" w:type="dxa"/>
            <w:right w:w="0" w:type="dxa"/>
          </w:tblCellMar>
        </w:tblPrEx>
        <w:trPr>
          <w:trHeight w:val="415" w:hRule="atLeast"/>
          <w:jc w:val="center"/>
        </w:trPr>
        <w:tc>
          <w:tcPr>
            <w:tcW w:w="6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w:t>
            </w:r>
          </w:p>
        </w:tc>
        <w:tc>
          <w:tcPr>
            <w:tcW w:w="2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高清晰三晶片摄像头</w:t>
            </w:r>
          </w:p>
        </w:tc>
        <w:tc>
          <w:tcPr>
            <w:tcW w:w="3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w:t>
            </w:r>
          </w:p>
        </w:tc>
        <w:tc>
          <w:tcPr>
            <w:tcW w:w="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条</w:t>
            </w:r>
          </w:p>
        </w:tc>
        <w:tc>
          <w:tcPr>
            <w:tcW w:w="14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是</w:t>
            </w:r>
          </w:p>
        </w:tc>
      </w:tr>
    </w:tbl>
    <w:p>
      <w:pPr>
        <w:keepNext/>
        <w:keepLines/>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b w:val="0"/>
          <w:snapToGrid w:val="0"/>
          <w:color w:val="auto"/>
          <w:kern w:val="21"/>
          <w:sz w:val="24"/>
          <w:szCs w:val="24"/>
          <w:highlight w:val="none"/>
          <w:lang w:val="en-US" w:eastAsia="zh-CN" w:bidi="ar-SA"/>
        </w:rPr>
      </w:pPr>
      <w:r>
        <w:rPr>
          <w:rFonts w:hint="eastAsia" w:ascii="仿宋" w:hAnsi="仿宋" w:eastAsia="仿宋" w:cs="仿宋"/>
          <w:b w:val="0"/>
          <w:snapToGrid w:val="0"/>
          <w:color w:val="auto"/>
          <w:kern w:val="21"/>
          <w:sz w:val="24"/>
          <w:szCs w:val="24"/>
          <w:highlight w:val="none"/>
          <w:lang w:val="en-US" w:eastAsia="zh-CN" w:bidi="ar-SA"/>
        </w:rPr>
        <w:t>注：进口产品是指通过中国海关报关验放进入中国境内且产自关境外的产品</w:t>
      </w:r>
    </w:p>
    <w:p>
      <w:pPr>
        <w:spacing w:before="158" w:beforeLines="50"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rPr>
        <w:t>交货地点：镇雄县人民医院指定科室。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交货期：</w:t>
      </w:r>
      <w:r>
        <w:rPr>
          <w:rFonts w:hint="eastAsia" w:ascii="仿宋" w:hAnsi="仿宋" w:eastAsia="仿宋" w:cs="仿宋"/>
          <w:sz w:val="24"/>
          <w:szCs w:val="24"/>
          <w:u w:val="single"/>
        </w:rPr>
        <w:t>合同签订后</w:t>
      </w:r>
      <w:r>
        <w:rPr>
          <w:rFonts w:hint="eastAsia" w:ascii="仿宋" w:hAnsi="仿宋" w:eastAsia="仿宋" w:cs="仿宋"/>
          <w:sz w:val="24"/>
          <w:szCs w:val="24"/>
          <w:u w:val="single"/>
          <w:lang w:val="en-US" w:eastAsia="zh-CN"/>
        </w:rPr>
        <w:t>30</w:t>
      </w:r>
      <w:r>
        <w:rPr>
          <w:rFonts w:hint="eastAsia" w:ascii="仿宋" w:hAnsi="仿宋" w:eastAsia="仿宋" w:cs="仿宋"/>
          <w:sz w:val="24"/>
          <w:szCs w:val="24"/>
          <w:u w:val="single"/>
        </w:rPr>
        <w:t>个工作日内</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质保期：</w:t>
      </w:r>
      <w:r>
        <w:rPr>
          <w:rFonts w:hint="eastAsia" w:ascii="仿宋" w:hAnsi="仿宋" w:eastAsia="仿宋" w:cs="仿宋"/>
          <w:sz w:val="24"/>
          <w:szCs w:val="24"/>
          <w:u w:val="single"/>
        </w:rPr>
        <w:t>≥1年</w:t>
      </w:r>
    </w:p>
    <w:p>
      <w:pPr>
        <w:pStyle w:val="7"/>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资格审查方式：资格后审。</w:t>
      </w:r>
    </w:p>
    <w:p>
      <w:pPr>
        <w:pStyle w:val="2"/>
        <w:pageBreakBefore w:val="0"/>
        <w:kinsoku/>
        <w:wordWrap/>
        <w:overflowPunct/>
        <w:topLinePunct w:val="0"/>
        <w:autoSpaceDE/>
        <w:autoSpaceDN/>
        <w:bidi w:val="0"/>
        <w:spacing w:line="500" w:lineRule="exact"/>
        <w:jc w:val="left"/>
        <w:textAlignment w:val="auto"/>
        <w:rPr>
          <w:rFonts w:hint="eastAsia" w:ascii="仿宋" w:hAnsi="仿宋" w:eastAsia="仿宋" w:cs="仿宋"/>
          <w:bCs/>
          <w:sz w:val="24"/>
          <w:szCs w:val="24"/>
          <w:highlight w:val="none"/>
        </w:rPr>
      </w:pPr>
      <w:bookmarkStart w:id="21" w:name="_Toc7729"/>
      <w:bookmarkStart w:id="22" w:name="_Toc18678"/>
      <w:bookmarkStart w:id="23" w:name="_Toc30386"/>
      <w:r>
        <w:rPr>
          <w:rFonts w:hint="eastAsia" w:ascii="仿宋" w:hAnsi="仿宋" w:eastAsia="仿宋" w:cs="仿宋"/>
          <w:bCs/>
          <w:sz w:val="24"/>
          <w:szCs w:val="24"/>
          <w:highlight w:val="none"/>
          <w:lang w:val="en-US" w:eastAsia="zh-CN"/>
        </w:rPr>
        <w:t>三、</w:t>
      </w:r>
      <w:r>
        <w:rPr>
          <w:rFonts w:hint="eastAsia" w:ascii="仿宋" w:hAnsi="仿宋" w:eastAsia="仿宋" w:cs="仿宋"/>
          <w:bCs/>
          <w:sz w:val="24"/>
          <w:szCs w:val="24"/>
          <w:highlight w:val="none"/>
        </w:rPr>
        <w:t>供应商资格要求</w:t>
      </w:r>
      <w:bookmarkEnd w:id="17"/>
      <w:bookmarkEnd w:id="18"/>
      <w:bookmarkEnd w:id="21"/>
      <w:bookmarkEnd w:id="22"/>
      <w:bookmarkEnd w:id="23"/>
    </w:p>
    <w:p>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bookmarkStart w:id="24" w:name="_Toc5084"/>
      <w:bookmarkStart w:id="25" w:name="_Toc7528799"/>
      <w:bookmarkStart w:id="26" w:name="_Toc13577"/>
      <w:bookmarkStart w:id="27" w:name="_Toc8309"/>
      <w:r>
        <w:rPr>
          <w:rFonts w:hint="eastAsia" w:ascii="仿宋" w:hAnsi="仿宋" w:eastAsia="仿宋" w:cs="仿宋"/>
          <w:kern w:val="2"/>
          <w:sz w:val="24"/>
          <w:szCs w:val="24"/>
          <w:lang w:bidi="ar"/>
        </w:rPr>
        <w:t>3.1满足《中华人民共和国政府采购法》第二十二条规定；</w:t>
      </w:r>
    </w:p>
    <w:p>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kern w:val="2"/>
          <w:sz w:val="24"/>
          <w:szCs w:val="24"/>
          <w:lang w:eastAsia="zh-CN" w:bidi="ar"/>
        </w:rPr>
      </w:pPr>
      <w:r>
        <w:rPr>
          <w:rFonts w:hint="eastAsia" w:ascii="仿宋" w:hAnsi="仿宋" w:eastAsia="仿宋" w:cs="仿宋"/>
          <w:kern w:val="2"/>
          <w:sz w:val="24"/>
          <w:szCs w:val="24"/>
          <w:lang w:bidi="ar"/>
        </w:rPr>
        <w:t>3.1.1具有独立承担民事责任的能力。提供法人或者其他组织的营业执照等证明文件</w:t>
      </w:r>
      <w:r>
        <w:rPr>
          <w:rFonts w:hint="eastAsia" w:ascii="仿宋" w:hAnsi="仿宋" w:eastAsia="仿宋" w:cs="仿宋"/>
          <w:kern w:val="2"/>
          <w:sz w:val="24"/>
          <w:szCs w:val="24"/>
          <w:lang w:eastAsia="zh-CN" w:bidi="ar"/>
        </w:rPr>
        <w:t>；</w:t>
      </w:r>
    </w:p>
    <w:p>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kern w:val="2"/>
          <w:sz w:val="24"/>
          <w:szCs w:val="24"/>
          <w:lang w:eastAsia="zh-CN" w:bidi="ar"/>
        </w:rPr>
      </w:pPr>
      <w:r>
        <w:rPr>
          <w:rFonts w:hint="eastAsia" w:ascii="仿宋" w:hAnsi="仿宋" w:eastAsia="仿宋" w:cs="仿宋"/>
          <w:kern w:val="2"/>
          <w:sz w:val="24"/>
          <w:szCs w:val="24"/>
          <w:lang w:bidi="ar"/>
        </w:rPr>
        <w:t>3.1.2具有良好的商业信誉和健全的财务会计制度。提供202</w:t>
      </w:r>
      <w:r>
        <w:rPr>
          <w:rFonts w:hint="eastAsia" w:ascii="仿宋" w:hAnsi="仿宋" w:eastAsia="仿宋" w:cs="仿宋"/>
          <w:kern w:val="2"/>
          <w:sz w:val="24"/>
          <w:szCs w:val="24"/>
          <w:lang w:val="en-US" w:eastAsia="zh-CN" w:bidi="ar"/>
        </w:rPr>
        <w:t>2</w:t>
      </w:r>
      <w:r>
        <w:rPr>
          <w:rFonts w:hint="eastAsia" w:ascii="仿宋" w:hAnsi="仿宋" w:eastAsia="仿宋" w:cs="仿宋"/>
          <w:kern w:val="2"/>
          <w:sz w:val="24"/>
          <w:szCs w:val="24"/>
          <w:lang w:bidi="ar"/>
        </w:rPr>
        <w:t>年经审计的财务报告(包括资产负债表、利润表、现金流量表、所有者权益变动表及其附注)，成立不满</w:t>
      </w:r>
      <w:r>
        <w:rPr>
          <w:rFonts w:hint="eastAsia" w:ascii="仿宋" w:hAnsi="仿宋" w:eastAsia="仿宋" w:cs="仿宋"/>
          <w:kern w:val="2"/>
          <w:sz w:val="24"/>
          <w:szCs w:val="24"/>
          <w:u w:val="none"/>
          <w:lang w:bidi="ar"/>
        </w:rPr>
        <w:t>1</w:t>
      </w:r>
      <w:r>
        <w:rPr>
          <w:rFonts w:hint="eastAsia" w:ascii="仿宋" w:hAnsi="仿宋" w:eastAsia="仿宋" w:cs="仿宋"/>
          <w:kern w:val="2"/>
          <w:sz w:val="24"/>
          <w:szCs w:val="24"/>
          <w:lang w:bidi="ar"/>
        </w:rPr>
        <w:t>年的供应商提供自成立至今经审计的财务报告（包括资产负债表、利润表、现金流量表、所有者权益变动表及其附注)；或提供自响应文件提交截止时间前三个月内基本开户银行出具的资信证明</w:t>
      </w:r>
      <w:r>
        <w:rPr>
          <w:rFonts w:hint="eastAsia" w:ascii="仿宋" w:hAnsi="仿宋" w:eastAsia="仿宋" w:cs="仿宋"/>
          <w:kern w:val="2"/>
          <w:sz w:val="24"/>
          <w:szCs w:val="24"/>
          <w:lang w:eastAsia="zh-CN" w:bidi="ar"/>
        </w:rPr>
        <w:t>；</w:t>
      </w:r>
    </w:p>
    <w:p>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kern w:val="2"/>
          <w:sz w:val="24"/>
          <w:szCs w:val="24"/>
          <w:lang w:bidi="ar"/>
        </w:rPr>
        <w:t>3.1.3具有履行合同所必需的设备和专业技术能力。</w:t>
      </w:r>
      <w:r>
        <w:rPr>
          <w:rFonts w:hint="eastAsia" w:ascii="仿宋" w:hAnsi="仿宋" w:eastAsia="仿宋" w:cs="仿宋"/>
          <w:sz w:val="24"/>
          <w:szCs w:val="24"/>
        </w:rPr>
        <w:t>提供具备履行合同所必需的设备和专业技术能力的证明材料</w:t>
      </w:r>
      <w:r>
        <w:rPr>
          <w:rFonts w:hint="eastAsia" w:ascii="仿宋" w:hAnsi="仿宋" w:eastAsia="仿宋" w:cs="仿宋"/>
          <w:sz w:val="24"/>
          <w:szCs w:val="24"/>
          <w:lang w:eastAsia="zh-CN"/>
        </w:rPr>
        <w:t>；</w:t>
      </w:r>
    </w:p>
    <w:p>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kern w:val="2"/>
          <w:sz w:val="24"/>
          <w:szCs w:val="24"/>
          <w:lang w:eastAsia="zh-CN" w:bidi="ar"/>
        </w:rPr>
      </w:pPr>
      <w:r>
        <w:rPr>
          <w:rFonts w:hint="eastAsia" w:ascii="仿宋" w:hAnsi="仿宋" w:eastAsia="仿宋" w:cs="仿宋"/>
          <w:kern w:val="2"/>
          <w:sz w:val="24"/>
          <w:szCs w:val="24"/>
          <w:lang w:bidi="ar"/>
        </w:rPr>
        <w:t>3.1.4有依法缴纳税收和社会保障资金的良好记录。</w:t>
      </w:r>
      <w:r>
        <w:rPr>
          <w:rFonts w:hint="eastAsia" w:ascii="仿宋" w:hAnsi="仿宋" w:eastAsia="仿宋" w:cs="仿宋"/>
          <w:sz w:val="24"/>
          <w:szCs w:val="24"/>
        </w:rPr>
        <w:t>提供近6个月（</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3</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1</w:t>
      </w:r>
      <w:r>
        <w:rPr>
          <w:rFonts w:hint="eastAsia" w:ascii="仿宋" w:hAnsi="仿宋" w:eastAsia="仿宋" w:cs="仿宋"/>
          <w:sz w:val="24"/>
          <w:szCs w:val="24"/>
        </w:rPr>
        <w:t>月至今）任意</w:t>
      </w:r>
      <w:r>
        <w:rPr>
          <w:rFonts w:hint="eastAsia" w:ascii="仿宋" w:hAnsi="仿宋" w:eastAsia="仿宋" w:cs="仿宋"/>
          <w:sz w:val="24"/>
          <w:szCs w:val="24"/>
          <w:u w:val="single"/>
        </w:rPr>
        <w:t>3</w:t>
      </w:r>
      <w:r>
        <w:rPr>
          <w:rFonts w:hint="eastAsia" w:ascii="仿宋" w:hAnsi="仿宋" w:eastAsia="仿宋" w:cs="仿宋"/>
          <w:sz w:val="24"/>
          <w:szCs w:val="24"/>
        </w:rPr>
        <w:t>个月依法缴纳税收和缴纳社会保障资金的证明(成立未满</w:t>
      </w:r>
      <w:r>
        <w:rPr>
          <w:rFonts w:hint="eastAsia" w:ascii="仿宋" w:hAnsi="仿宋" w:eastAsia="仿宋" w:cs="仿宋"/>
          <w:sz w:val="24"/>
          <w:szCs w:val="24"/>
          <w:u w:val="single"/>
        </w:rPr>
        <w:t>3</w:t>
      </w:r>
      <w:r>
        <w:rPr>
          <w:rFonts w:hint="eastAsia" w:ascii="仿宋" w:hAnsi="仿宋" w:eastAsia="仿宋" w:cs="仿宋"/>
          <w:sz w:val="24"/>
          <w:szCs w:val="24"/>
        </w:rPr>
        <w:t>个月的提供成立以来的税收和社会保障资金缴纳凭据；依法免税或不需要缴纳社会保障资金的供应商，应提供相应文件证明其依法免税或不需要缴纳社会保障资金)</w:t>
      </w:r>
      <w:r>
        <w:rPr>
          <w:rFonts w:hint="eastAsia" w:ascii="仿宋" w:hAnsi="仿宋" w:eastAsia="仿宋" w:cs="仿宋"/>
          <w:sz w:val="24"/>
          <w:szCs w:val="24"/>
          <w:lang w:eastAsia="zh-CN"/>
        </w:rPr>
        <w:t>；</w:t>
      </w:r>
    </w:p>
    <w:p>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kern w:val="2"/>
          <w:sz w:val="24"/>
          <w:szCs w:val="24"/>
          <w:lang w:bidi="ar"/>
        </w:rPr>
        <w:t>3.</w:t>
      </w:r>
      <w:r>
        <w:rPr>
          <w:rFonts w:hint="eastAsia" w:ascii="仿宋" w:hAnsi="仿宋" w:eastAsia="仿宋" w:cs="仿宋"/>
          <w:sz w:val="24"/>
          <w:szCs w:val="24"/>
        </w:rPr>
        <w:t>1.5参加政府采购活动前三年内，在经营活动中没有重大违法记录。提供参加政府采购活动前三年内在经营活动中没有重大违法记录的书面声明</w:t>
      </w:r>
      <w:r>
        <w:rPr>
          <w:rFonts w:hint="eastAsia" w:ascii="仿宋" w:hAnsi="仿宋" w:eastAsia="仿宋" w:cs="仿宋"/>
          <w:sz w:val="24"/>
          <w:szCs w:val="24"/>
          <w:lang w:eastAsia="zh-CN"/>
        </w:rPr>
        <w:t>；</w:t>
      </w:r>
    </w:p>
    <w:p>
      <w:pPr>
        <w:pageBreakBefore w:val="0"/>
        <w:kinsoku/>
        <w:wordWrap/>
        <w:overflowPunct/>
        <w:topLinePunct w:val="0"/>
        <w:autoSpaceDE/>
        <w:autoSpaceDN/>
        <w:bidi w:val="0"/>
        <w:spacing w:line="500" w:lineRule="exact"/>
        <w:ind w:firstLine="465"/>
        <w:textAlignment w:val="auto"/>
        <w:rPr>
          <w:rFonts w:hint="eastAsia" w:ascii="仿宋" w:hAnsi="仿宋" w:eastAsia="仿宋" w:cs="仿宋"/>
          <w:sz w:val="24"/>
          <w:szCs w:val="24"/>
          <w:lang w:eastAsia="zh-CN"/>
        </w:rPr>
      </w:pPr>
      <w:r>
        <w:rPr>
          <w:rFonts w:hint="eastAsia" w:ascii="仿宋" w:hAnsi="仿宋" w:eastAsia="仿宋" w:cs="仿宋"/>
          <w:kern w:val="2"/>
          <w:sz w:val="24"/>
          <w:szCs w:val="24"/>
          <w:lang w:bidi="ar"/>
        </w:rPr>
        <w:t>3.</w:t>
      </w:r>
      <w:r>
        <w:rPr>
          <w:rFonts w:hint="eastAsia" w:ascii="仿宋" w:hAnsi="仿宋" w:eastAsia="仿宋" w:cs="仿宋"/>
          <w:sz w:val="24"/>
          <w:szCs w:val="24"/>
        </w:rPr>
        <w:t>1.6法律、行政法规规定的其他条件</w:t>
      </w:r>
      <w:r>
        <w:rPr>
          <w:rFonts w:hint="eastAsia" w:ascii="仿宋" w:hAnsi="仿宋" w:eastAsia="仿宋" w:cs="仿宋"/>
          <w:sz w:val="24"/>
          <w:szCs w:val="24"/>
          <w:lang w:eastAsia="zh-CN"/>
        </w:rPr>
        <w:t>；</w:t>
      </w:r>
    </w:p>
    <w:p>
      <w:pPr>
        <w:pStyle w:val="7"/>
        <w:pageBreakBefore w:val="0"/>
        <w:kinsoku/>
        <w:wordWrap/>
        <w:overflowPunct/>
        <w:topLinePunct w:val="0"/>
        <w:autoSpaceDE/>
        <w:autoSpaceDN/>
        <w:bidi w:val="0"/>
        <w:spacing w:line="500" w:lineRule="exact"/>
        <w:ind w:firstLine="465"/>
        <w:textAlignment w:val="auto"/>
        <w:rPr>
          <w:rFonts w:hint="eastAsia" w:ascii="仿宋" w:hAnsi="仿宋" w:eastAsia="仿宋" w:cs="仿宋"/>
          <w:bCs w:val="0"/>
          <w:kern w:val="0"/>
          <w:sz w:val="24"/>
          <w:szCs w:val="24"/>
          <w:lang w:eastAsia="zh-CN"/>
        </w:rPr>
      </w:pPr>
      <w:r>
        <w:rPr>
          <w:rFonts w:hint="eastAsia" w:ascii="仿宋" w:hAnsi="仿宋" w:eastAsia="仿宋" w:cs="仿宋"/>
          <w:sz w:val="24"/>
          <w:szCs w:val="24"/>
          <w:lang w:bidi="ar"/>
        </w:rPr>
        <w:t>3.</w:t>
      </w:r>
      <w:r>
        <w:rPr>
          <w:rFonts w:hint="eastAsia" w:ascii="仿宋" w:hAnsi="仿宋" w:eastAsia="仿宋" w:cs="仿宋"/>
          <w:bCs w:val="0"/>
          <w:kern w:val="0"/>
          <w:sz w:val="24"/>
          <w:szCs w:val="24"/>
        </w:rPr>
        <w:t>1.6.1 单位负责人为同一人或者存在直接控股、管理关系的不同供应商，不得参加同一合同项下的政府采购活动</w:t>
      </w:r>
      <w:r>
        <w:rPr>
          <w:rFonts w:hint="eastAsia" w:ascii="仿宋" w:hAnsi="仿宋" w:eastAsia="仿宋" w:cs="仿宋"/>
          <w:bCs w:val="0"/>
          <w:kern w:val="0"/>
          <w:sz w:val="24"/>
          <w:szCs w:val="24"/>
          <w:lang w:eastAsia="zh-CN"/>
        </w:rPr>
        <w:t>；</w:t>
      </w:r>
    </w:p>
    <w:p>
      <w:pPr>
        <w:pStyle w:val="7"/>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bCs w:val="0"/>
          <w:kern w:val="0"/>
          <w:sz w:val="24"/>
          <w:szCs w:val="24"/>
        </w:rPr>
      </w:pPr>
      <w:r>
        <w:rPr>
          <w:rFonts w:hint="eastAsia" w:ascii="仿宋" w:hAnsi="仿宋" w:eastAsia="仿宋" w:cs="仿宋"/>
          <w:sz w:val="24"/>
          <w:szCs w:val="24"/>
          <w:lang w:bidi="ar"/>
        </w:rPr>
        <w:t>3.</w:t>
      </w:r>
      <w:r>
        <w:rPr>
          <w:rFonts w:hint="eastAsia" w:ascii="仿宋" w:hAnsi="仿宋" w:eastAsia="仿宋" w:cs="仿宋"/>
          <w:bCs w:val="0"/>
          <w:kern w:val="0"/>
          <w:sz w:val="24"/>
          <w:szCs w:val="24"/>
        </w:rPr>
        <w:t>1.6.2供应商应在“信用中国”网站(www.creditchina.gov.cn)未被列入严重失信被执行人记录、重大税收违法失信主体且在中国政府采购网(www.ccgp.gov.cn)没有政府采购严重违法失信行为记录。</w:t>
      </w:r>
    </w:p>
    <w:p>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kern w:val="2"/>
          <w:sz w:val="24"/>
          <w:szCs w:val="24"/>
          <w:lang w:bidi="ar"/>
        </w:rPr>
      </w:pPr>
      <w:r>
        <w:rPr>
          <w:rFonts w:hint="eastAsia" w:ascii="仿宋" w:hAnsi="仿宋" w:eastAsia="仿宋" w:cs="仿宋"/>
          <w:kern w:val="2"/>
          <w:sz w:val="24"/>
          <w:szCs w:val="24"/>
          <w:lang w:bidi="ar"/>
        </w:rPr>
        <w:t>3.2本项目的特定资格要求：</w:t>
      </w:r>
    </w:p>
    <w:p>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kern w:val="2"/>
          <w:sz w:val="24"/>
          <w:szCs w:val="24"/>
          <w:lang w:bidi="ar"/>
        </w:rPr>
        <w:t>3.2.1</w:t>
      </w:r>
      <w:r>
        <w:rPr>
          <w:rFonts w:hint="eastAsia" w:ascii="仿宋" w:hAnsi="仿宋" w:eastAsia="仿宋" w:cs="仿宋"/>
          <w:color w:val="auto"/>
          <w:sz w:val="24"/>
          <w:szCs w:val="24"/>
          <w:lang w:bidi="ar"/>
        </w:rPr>
        <w:t>供应商</w:t>
      </w:r>
      <w:r>
        <w:rPr>
          <w:rFonts w:hint="eastAsia" w:ascii="仿宋" w:hAnsi="仿宋" w:eastAsia="仿宋" w:cs="仿宋"/>
          <w:color w:val="000000"/>
          <w:sz w:val="24"/>
          <w:szCs w:val="24"/>
        </w:rPr>
        <w:t>若为代理商或经销商,须分别提供本公司和制造商有效的营业执照副本（加盖公章的复印件）；若所投产品为进口产品的须具有制造商针对本项目的授权书（原件）或长期代理证书（复印件）(如果授权是二级的，必须提供上一级别的授权)</w:t>
      </w:r>
      <w:r>
        <w:rPr>
          <w:rFonts w:hint="eastAsia" w:ascii="仿宋" w:hAnsi="仿宋" w:eastAsia="仿宋" w:cs="仿宋"/>
          <w:color w:val="000000"/>
          <w:sz w:val="24"/>
          <w:szCs w:val="24"/>
          <w:lang w:eastAsia="zh-CN"/>
        </w:rPr>
        <w:t>；</w:t>
      </w:r>
    </w:p>
    <w:p>
      <w:pPr>
        <w:pStyle w:val="7"/>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bidi="ar"/>
        </w:rPr>
        <w:t>3.2.2供应商如果是代理商或经销商，须提供医疗器械经营许可证/备案，所投产品制造商医疗器械生产许可证(制造商工商注册地在中华人民共和国境外的，不做此要求)、所投产品的医疗器械注册证及附件；供应商如果是制造商，须提供医疗器械生产许可证(制造商工商注册地在中华人民共和国境外的，不做此要求)、所投产品的医疗器械注册证及附件。医疗器械生产或经营许可证生产或经营范围须覆盖所投第二、三类医疗器械(扫描件加盖公章。根据中华人民共和国国务院令第 680 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仿宋" w:hAnsi="仿宋" w:eastAsia="仿宋" w:cs="仿宋"/>
          <w:color w:val="auto"/>
          <w:sz w:val="24"/>
          <w:szCs w:val="24"/>
          <w:lang w:eastAsia="zh-CN" w:bidi="ar"/>
        </w:rPr>
        <w:t>；</w:t>
      </w:r>
    </w:p>
    <w:p>
      <w:pPr>
        <w:pStyle w:val="7"/>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lang w:bidi="ar"/>
        </w:rPr>
        <w:t>3.2.3本项目不接受联合体。</w:t>
      </w:r>
    </w:p>
    <w:p>
      <w:pPr>
        <w:pStyle w:val="2"/>
        <w:pageBreakBefore w:val="0"/>
        <w:kinsoku/>
        <w:wordWrap/>
        <w:overflowPunct/>
        <w:topLinePunct w:val="0"/>
        <w:autoSpaceDE/>
        <w:autoSpaceDN/>
        <w:bidi w:val="0"/>
        <w:spacing w:line="500" w:lineRule="exact"/>
        <w:jc w:val="left"/>
        <w:textAlignment w:val="auto"/>
        <w:rPr>
          <w:rFonts w:hint="eastAsia" w:ascii="仿宋" w:hAnsi="仿宋" w:eastAsia="仿宋" w:cs="仿宋"/>
          <w:bCs/>
          <w:sz w:val="24"/>
          <w:szCs w:val="24"/>
          <w:highlight w:val="none"/>
        </w:rPr>
      </w:pPr>
      <w:bookmarkStart w:id="28" w:name="_Toc21543"/>
      <w:r>
        <w:rPr>
          <w:rFonts w:hint="eastAsia" w:ascii="仿宋" w:hAnsi="仿宋" w:eastAsia="仿宋" w:cs="仿宋"/>
          <w:bCs/>
          <w:sz w:val="24"/>
          <w:szCs w:val="24"/>
          <w:highlight w:val="none"/>
          <w:lang w:val="en-US" w:eastAsia="zh-CN"/>
        </w:rPr>
        <w:t>四、</w:t>
      </w:r>
      <w:r>
        <w:rPr>
          <w:rFonts w:hint="eastAsia" w:ascii="仿宋" w:hAnsi="仿宋" w:eastAsia="仿宋" w:cs="仿宋"/>
          <w:bCs/>
          <w:sz w:val="24"/>
          <w:szCs w:val="24"/>
          <w:highlight w:val="none"/>
        </w:rPr>
        <w:t>获取采购文件</w:t>
      </w:r>
      <w:bookmarkEnd w:id="24"/>
      <w:bookmarkEnd w:id="25"/>
      <w:bookmarkEnd w:id="26"/>
      <w:bookmarkEnd w:id="27"/>
      <w:bookmarkEnd w:id="28"/>
    </w:p>
    <w:p>
      <w:pPr>
        <w:spacing w:line="360" w:lineRule="auto"/>
        <w:ind w:firstLine="480" w:firstLineChars="200"/>
        <w:rPr>
          <w:rFonts w:hint="eastAsia" w:ascii="仿宋" w:hAnsi="仿宋" w:eastAsia="仿宋" w:cs="仿宋"/>
          <w:color w:val="000000"/>
          <w:sz w:val="24"/>
          <w:szCs w:val="24"/>
          <w:highlight w:val="none"/>
        </w:rPr>
      </w:pPr>
      <w:bookmarkStart w:id="29" w:name="_Toc18651"/>
      <w:bookmarkStart w:id="30" w:name="_Toc18912"/>
      <w:bookmarkStart w:id="31" w:name="_Toc29828"/>
      <w:r>
        <w:rPr>
          <w:rFonts w:hint="eastAsia" w:ascii="仿宋" w:hAnsi="仿宋" w:eastAsia="仿宋" w:cs="仿宋"/>
          <w:color w:val="000000"/>
          <w:sz w:val="24"/>
          <w:szCs w:val="24"/>
        </w:rPr>
        <w:t>时间：</w:t>
      </w: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时00分至202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rPr>
        <w:t>日18时00分（北京时间）。</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地点：镇雄县人民医院</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方式：镇雄县人民医院医学装备管理委员会办公室或镇雄县人民医院官网</w:t>
      </w:r>
      <w:r>
        <w:rPr>
          <w:rFonts w:hint="eastAsia" w:ascii="仿宋" w:hAnsi="仿宋" w:eastAsia="仿宋" w:cs="仿宋"/>
          <w:color w:val="000000"/>
          <w:sz w:val="24"/>
          <w:szCs w:val="24"/>
          <w:lang w:eastAsia="zh-CN"/>
        </w:rPr>
        <w:t>（</w:t>
      </w:r>
      <w:r>
        <w:rPr>
          <w:rFonts w:hint="eastAsia" w:ascii="仿宋" w:hAnsi="仿宋" w:eastAsia="仿宋" w:cs="仿宋"/>
          <w:sz w:val="24"/>
          <w:szCs w:val="24"/>
        </w:rPr>
        <w:t>www.zxxrmyy.cn</w:t>
      </w:r>
      <w:r>
        <w:rPr>
          <w:rFonts w:hint="eastAsia" w:ascii="仿宋" w:hAnsi="仿宋" w:eastAsia="仿宋" w:cs="仿宋"/>
          <w:sz w:val="24"/>
          <w:szCs w:val="24"/>
          <w:lang w:eastAsia="zh-CN"/>
        </w:rPr>
        <w:t>）</w:t>
      </w:r>
      <w:r>
        <w:rPr>
          <w:rFonts w:hint="eastAsia" w:ascii="仿宋" w:hAnsi="仿宋" w:eastAsia="仿宋" w:cs="仿宋"/>
          <w:color w:val="000000"/>
          <w:sz w:val="24"/>
          <w:szCs w:val="24"/>
        </w:rPr>
        <w:t>招标公告自行下载。</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售价：免费提供。</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rPr>
        <w:t>现场获取</w:t>
      </w: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文件的需要提供营业执照副本复印件及加盖鲜章的复印件、加盖鲜章的法人代表身份证书复印件、法人代表授权委托书原件及加盖鲜章的法人代表或授权委托代理人身份证复印件；</w:t>
      </w:r>
      <w:r>
        <w:rPr>
          <w:rFonts w:hint="eastAsia" w:ascii="仿宋" w:hAnsi="仿宋" w:eastAsia="仿宋" w:cs="仿宋"/>
          <w:b/>
          <w:bCs/>
          <w:color w:val="000000"/>
          <w:sz w:val="24"/>
          <w:szCs w:val="24"/>
        </w:rPr>
        <w:t>若为镇雄县人民医院官网自行下载</w:t>
      </w:r>
      <w:r>
        <w:rPr>
          <w:rFonts w:hint="eastAsia" w:ascii="仿宋" w:hAnsi="仿宋" w:eastAsia="仿宋" w:cs="仿宋"/>
          <w:b/>
          <w:bCs/>
          <w:color w:val="000000"/>
          <w:sz w:val="24"/>
          <w:szCs w:val="24"/>
          <w:lang w:val="en-US" w:eastAsia="zh-CN"/>
        </w:rPr>
        <w:t>采购</w:t>
      </w:r>
      <w:r>
        <w:rPr>
          <w:rFonts w:hint="eastAsia" w:ascii="仿宋" w:hAnsi="仿宋" w:eastAsia="仿宋" w:cs="仿宋"/>
          <w:b/>
          <w:bCs/>
          <w:color w:val="000000"/>
          <w:sz w:val="24"/>
          <w:szCs w:val="24"/>
        </w:rPr>
        <w:t>文件，需要将现场获取</w:t>
      </w:r>
      <w:r>
        <w:rPr>
          <w:rFonts w:hint="eastAsia" w:ascii="仿宋" w:hAnsi="仿宋" w:eastAsia="仿宋" w:cs="仿宋"/>
          <w:b/>
          <w:bCs/>
          <w:color w:val="000000"/>
          <w:sz w:val="24"/>
          <w:szCs w:val="24"/>
          <w:lang w:val="en-US" w:eastAsia="zh-CN"/>
        </w:rPr>
        <w:t>采购</w:t>
      </w:r>
      <w:r>
        <w:rPr>
          <w:rFonts w:hint="eastAsia" w:ascii="仿宋" w:hAnsi="仿宋" w:eastAsia="仿宋" w:cs="仿宋"/>
          <w:b/>
          <w:bCs/>
          <w:color w:val="000000"/>
          <w:sz w:val="24"/>
          <w:szCs w:val="24"/>
        </w:rPr>
        <w:t>文件要求相关资质于获取</w:t>
      </w:r>
      <w:r>
        <w:rPr>
          <w:rFonts w:hint="eastAsia" w:ascii="仿宋" w:hAnsi="仿宋" w:eastAsia="仿宋" w:cs="仿宋"/>
          <w:b/>
          <w:bCs/>
          <w:color w:val="000000"/>
          <w:sz w:val="24"/>
          <w:szCs w:val="24"/>
          <w:lang w:val="en-US" w:eastAsia="zh-CN"/>
        </w:rPr>
        <w:t>采购</w:t>
      </w:r>
      <w:r>
        <w:rPr>
          <w:rFonts w:hint="eastAsia" w:ascii="仿宋" w:hAnsi="仿宋" w:eastAsia="仿宋" w:cs="仿宋"/>
          <w:b/>
          <w:bCs/>
          <w:color w:val="000000"/>
          <w:sz w:val="24"/>
          <w:szCs w:val="24"/>
        </w:rPr>
        <w:t>文件截止时间发送至指定邮箱（</w:t>
      </w:r>
      <w:r>
        <w:rPr>
          <w:rFonts w:hint="eastAsia" w:ascii="仿宋" w:hAnsi="仿宋" w:eastAsia="仿宋" w:cs="仿宋"/>
          <w:b/>
          <w:bCs/>
          <w:color w:val="000000"/>
          <w:sz w:val="24"/>
          <w:szCs w:val="24"/>
          <w:highlight w:val="none"/>
          <w:lang w:eastAsia="zh-CN"/>
        </w:rPr>
        <w:t>zxx</w:t>
      </w:r>
      <w:r>
        <w:rPr>
          <w:rFonts w:hint="eastAsia" w:ascii="仿宋" w:hAnsi="仿宋" w:eastAsia="仿宋" w:cs="仿宋"/>
          <w:b/>
          <w:bCs/>
          <w:color w:val="000000"/>
          <w:sz w:val="24"/>
          <w:szCs w:val="24"/>
          <w:highlight w:val="none"/>
          <w:lang w:val="en-US" w:eastAsia="zh-CN"/>
        </w:rPr>
        <w:t>rm</w:t>
      </w:r>
      <w:r>
        <w:rPr>
          <w:rFonts w:hint="eastAsia" w:ascii="仿宋" w:hAnsi="仿宋" w:eastAsia="仿宋" w:cs="仿宋"/>
          <w:b/>
          <w:bCs/>
          <w:color w:val="000000"/>
          <w:sz w:val="24"/>
          <w:szCs w:val="24"/>
          <w:highlight w:val="none"/>
          <w:lang w:eastAsia="zh-CN"/>
        </w:rPr>
        <w:t>yy</w:t>
      </w:r>
      <w:r>
        <w:rPr>
          <w:rFonts w:hint="eastAsia" w:ascii="仿宋" w:hAnsi="仿宋" w:eastAsia="仿宋" w:cs="仿宋"/>
          <w:b/>
          <w:bCs/>
          <w:color w:val="000000"/>
          <w:sz w:val="24"/>
          <w:szCs w:val="24"/>
          <w:highlight w:val="none"/>
          <w:lang w:val="en-US" w:eastAsia="zh-CN"/>
        </w:rPr>
        <w:t>sbk</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126</w:t>
      </w:r>
      <w:r>
        <w:rPr>
          <w:rFonts w:hint="eastAsia" w:ascii="仿宋" w:hAnsi="仿宋" w:eastAsia="仿宋" w:cs="仿宋"/>
          <w:b/>
          <w:bCs/>
          <w:color w:val="000000"/>
          <w:sz w:val="24"/>
          <w:szCs w:val="24"/>
          <w:highlight w:val="none"/>
          <w:lang w:eastAsia="zh-CN"/>
        </w:rPr>
        <w:t>.com</w:t>
      </w:r>
      <w:r>
        <w:rPr>
          <w:rFonts w:hint="eastAsia" w:ascii="仿宋" w:hAnsi="仿宋" w:eastAsia="仿宋" w:cs="仿宋"/>
          <w:b/>
          <w:bCs/>
          <w:color w:val="000000"/>
          <w:sz w:val="24"/>
          <w:szCs w:val="24"/>
          <w:highlight w:val="none"/>
        </w:rPr>
        <w:t>）方可视为报名参与现场谈判，超过</w:t>
      </w:r>
      <w:r>
        <w:rPr>
          <w:rFonts w:hint="eastAsia" w:ascii="仿宋" w:hAnsi="仿宋" w:eastAsia="仿宋" w:cs="仿宋"/>
          <w:b/>
          <w:bCs/>
          <w:color w:val="000000"/>
          <w:sz w:val="24"/>
          <w:szCs w:val="24"/>
          <w:highlight w:val="none"/>
          <w:lang w:val="en-US" w:eastAsia="zh-CN"/>
        </w:rPr>
        <w:t>采购</w:t>
      </w:r>
      <w:r>
        <w:rPr>
          <w:rFonts w:hint="eastAsia" w:ascii="仿宋" w:hAnsi="仿宋" w:eastAsia="仿宋" w:cs="仿宋"/>
          <w:b/>
          <w:bCs/>
          <w:color w:val="000000"/>
          <w:sz w:val="24"/>
          <w:szCs w:val="24"/>
          <w:highlight w:val="none"/>
        </w:rPr>
        <w:t>文件截止时间发送报名信息视为无效报名。</w:t>
      </w:r>
    </w:p>
    <w:p>
      <w:pPr>
        <w:pStyle w:val="2"/>
        <w:pageBreakBefore w:val="0"/>
        <w:kinsoku/>
        <w:wordWrap/>
        <w:overflowPunct/>
        <w:topLinePunct w:val="0"/>
        <w:autoSpaceDE/>
        <w:autoSpaceDN/>
        <w:bidi w:val="0"/>
        <w:spacing w:line="500" w:lineRule="exact"/>
        <w:jc w:val="left"/>
        <w:textAlignment w:val="auto"/>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lang w:val="en-US" w:eastAsia="zh-CN"/>
        </w:rPr>
        <w:t>五、</w:t>
      </w:r>
      <w:r>
        <w:rPr>
          <w:rFonts w:hint="eastAsia" w:ascii="仿宋" w:hAnsi="仿宋" w:eastAsia="仿宋" w:cs="仿宋"/>
          <w:bCs/>
          <w:color w:val="auto"/>
          <w:sz w:val="24"/>
          <w:szCs w:val="24"/>
          <w:highlight w:val="none"/>
          <w:u w:val="none"/>
        </w:rPr>
        <w:t>响应文件提交</w:t>
      </w:r>
      <w:bookmarkEnd w:id="19"/>
      <w:bookmarkEnd w:id="20"/>
      <w:bookmarkEnd w:id="29"/>
      <w:bookmarkEnd w:id="30"/>
      <w:bookmarkEnd w:id="31"/>
    </w:p>
    <w:p>
      <w:pPr>
        <w:spacing w:line="360" w:lineRule="auto"/>
        <w:ind w:firstLine="480" w:firstLineChars="200"/>
        <w:rPr>
          <w:rFonts w:hint="eastAsia" w:ascii="仿宋" w:hAnsi="仿宋" w:eastAsia="仿宋" w:cs="仿宋"/>
          <w:bCs/>
          <w:sz w:val="24"/>
          <w:szCs w:val="24"/>
          <w:highlight w:val="none"/>
        </w:rPr>
      </w:pPr>
      <w:bookmarkStart w:id="32" w:name="_Toc35393633"/>
      <w:bookmarkStart w:id="33" w:name="_Toc35393802"/>
      <w:bookmarkStart w:id="34" w:name="_Toc12446"/>
      <w:bookmarkStart w:id="35" w:name="_Toc4685090"/>
      <w:bookmarkStart w:id="36" w:name="_Toc28359093"/>
      <w:bookmarkStart w:id="37" w:name="_Toc23678"/>
      <w:bookmarkStart w:id="38" w:name="_Toc15898"/>
      <w:bookmarkStart w:id="39" w:name="_Toc10540"/>
      <w:bookmarkStart w:id="40" w:name="_Toc24133"/>
      <w:bookmarkStart w:id="41" w:name="_Toc28359016"/>
      <w:bookmarkStart w:id="42" w:name="_Toc21020"/>
      <w:bookmarkStart w:id="43" w:name="_Toc19635"/>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文件递交的截止时间：</w:t>
      </w: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3</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lang w:val="en-US" w:eastAsia="zh-CN"/>
        </w:rPr>
        <w:t>9</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u w:val="single"/>
          <w:lang w:val="en-US" w:eastAsia="zh-CN"/>
        </w:rPr>
        <w:t>8</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u w:val="single"/>
        </w:rPr>
        <w:t>14</w:t>
      </w:r>
      <w:r>
        <w:rPr>
          <w:rFonts w:hint="eastAsia" w:ascii="仿宋" w:hAnsi="仿宋" w:eastAsia="仿宋" w:cs="仿宋"/>
          <w:bCs/>
          <w:sz w:val="24"/>
          <w:szCs w:val="24"/>
          <w:highlight w:val="none"/>
        </w:rPr>
        <w:t>点</w:t>
      </w:r>
      <w:r>
        <w:rPr>
          <w:rFonts w:hint="eastAsia" w:ascii="仿宋" w:hAnsi="仿宋" w:eastAsia="仿宋" w:cs="仿宋"/>
          <w:bCs/>
          <w:sz w:val="24"/>
          <w:szCs w:val="24"/>
          <w:highlight w:val="none"/>
          <w:u w:val="single"/>
        </w:rPr>
        <w:t>30</w:t>
      </w:r>
      <w:r>
        <w:rPr>
          <w:rFonts w:hint="eastAsia" w:ascii="仿宋" w:hAnsi="仿宋" w:eastAsia="仿宋" w:cs="仿宋"/>
          <w:bCs/>
          <w:sz w:val="24"/>
          <w:szCs w:val="24"/>
          <w:highlight w:val="none"/>
        </w:rPr>
        <w:t>分（北京时间）。</w:t>
      </w:r>
    </w:p>
    <w:p>
      <w:pPr>
        <w:pStyle w:val="7"/>
        <w:tabs>
          <w:tab w:val="left" w:pos="2412"/>
          <w:tab w:val="left" w:pos="2812"/>
          <w:tab w:val="left" w:pos="3472"/>
          <w:tab w:val="left" w:pos="6345"/>
          <w:tab w:val="left" w:pos="7270"/>
        </w:tabs>
        <w:ind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协商</w:t>
      </w:r>
      <w:r>
        <w:rPr>
          <w:rFonts w:hint="eastAsia" w:ascii="仿宋" w:hAnsi="仿宋" w:eastAsia="仿宋" w:cs="仿宋"/>
          <w:color w:val="000000"/>
          <w:sz w:val="24"/>
          <w:szCs w:val="24"/>
          <w:highlight w:val="none"/>
        </w:rPr>
        <w:t>时间：</w:t>
      </w:r>
      <w:r>
        <w:rPr>
          <w:rFonts w:hint="eastAsia" w:ascii="仿宋" w:hAnsi="仿宋" w:eastAsia="仿宋" w:cs="仿宋"/>
          <w:sz w:val="24"/>
          <w:szCs w:val="24"/>
          <w:highlight w:val="none"/>
          <w:u w:val="single"/>
          <w:lang w:val="en-US" w:eastAsia="zh-CN"/>
        </w:rPr>
        <w:t>2023</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lang w:val="en-US" w:eastAsia="zh-CN"/>
        </w:rPr>
        <w:t>9</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u w:val="single"/>
          <w:lang w:val="en-US" w:eastAsia="zh-CN"/>
        </w:rPr>
        <w:t>8</w:t>
      </w:r>
      <w:r>
        <w:rPr>
          <w:rFonts w:hint="eastAsia" w:ascii="仿宋" w:hAnsi="仿宋" w:eastAsia="仿宋" w:cs="仿宋"/>
          <w:bCs/>
          <w:sz w:val="24"/>
          <w:szCs w:val="24"/>
          <w:highlight w:val="none"/>
        </w:rPr>
        <w:t>日</w:t>
      </w:r>
      <w:r>
        <w:rPr>
          <w:rFonts w:hint="eastAsia" w:ascii="仿宋" w:hAnsi="仿宋" w:eastAsia="仿宋" w:cs="仿宋"/>
          <w:sz w:val="24"/>
          <w:szCs w:val="24"/>
          <w:highlight w:val="none"/>
          <w:u w:val="single"/>
          <w:lang w:val="en-US" w:eastAsia="zh-CN"/>
        </w:rPr>
        <w:t>14</w:t>
      </w:r>
      <w:r>
        <w:rPr>
          <w:rFonts w:hint="eastAsia" w:ascii="仿宋" w:hAnsi="仿宋" w:eastAsia="仿宋" w:cs="仿宋"/>
          <w:color w:val="000000"/>
          <w:sz w:val="24"/>
          <w:szCs w:val="24"/>
          <w:highlight w:val="none"/>
        </w:rPr>
        <w:t>时</w:t>
      </w:r>
      <w:r>
        <w:rPr>
          <w:rFonts w:hint="eastAsia" w:ascii="仿宋" w:hAnsi="仿宋" w:eastAsia="仿宋" w:cs="仿宋"/>
          <w:sz w:val="24"/>
          <w:szCs w:val="24"/>
          <w:highlight w:val="none"/>
          <w:u w:val="single"/>
          <w:lang w:val="en-US" w:eastAsia="zh-CN"/>
        </w:rPr>
        <w:t>30</w:t>
      </w:r>
      <w:r>
        <w:rPr>
          <w:rFonts w:hint="eastAsia" w:ascii="仿宋" w:hAnsi="仿宋" w:eastAsia="仿宋" w:cs="仿宋"/>
          <w:color w:val="000000"/>
          <w:sz w:val="24"/>
          <w:szCs w:val="24"/>
          <w:highlight w:val="none"/>
        </w:rPr>
        <w:t>分</w:t>
      </w:r>
      <w:r>
        <w:rPr>
          <w:rFonts w:hint="eastAsia" w:ascii="仿宋" w:hAnsi="仿宋" w:eastAsia="仿宋" w:cs="仿宋"/>
          <w:bCs/>
          <w:sz w:val="24"/>
          <w:szCs w:val="24"/>
          <w:highlight w:val="none"/>
        </w:rPr>
        <w:t>（北京时间）。</w:t>
      </w:r>
    </w:p>
    <w:p>
      <w:pPr>
        <w:pStyle w:val="7"/>
        <w:ind w:firstLine="480"/>
        <w:rPr>
          <w:rFonts w:hint="eastAsia" w:ascii="仿宋" w:hAnsi="仿宋" w:eastAsia="仿宋" w:cs="仿宋"/>
          <w:sz w:val="24"/>
          <w:szCs w:val="24"/>
        </w:rPr>
      </w:pPr>
      <w:r>
        <w:rPr>
          <w:rFonts w:hint="eastAsia" w:ascii="仿宋" w:hAnsi="仿宋" w:eastAsia="仿宋" w:cs="仿宋"/>
          <w:color w:val="000000"/>
          <w:sz w:val="24"/>
          <w:szCs w:val="24"/>
          <w:lang w:val="en-US" w:eastAsia="zh-CN"/>
        </w:rPr>
        <w:t>协商</w:t>
      </w:r>
      <w:r>
        <w:rPr>
          <w:rFonts w:hint="eastAsia" w:ascii="仿宋" w:hAnsi="仿宋" w:eastAsia="仿宋" w:cs="仿宋"/>
          <w:color w:val="000000"/>
          <w:sz w:val="24"/>
          <w:szCs w:val="24"/>
        </w:rPr>
        <w:t>地点：</w:t>
      </w:r>
      <w:r>
        <w:rPr>
          <w:rFonts w:hint="eastAsia" w:ascii="仿宋" w:hAnsi="仿宋" w:eastAsia="仿宋" w:cs="仿宋"/>
          <w:sz w:val="24"/>
          <w:szCs w:val="24"/>
          <w:lang w:val="en-US" w:eastAsia="zh-CN"/>
        </w:rPr>
        <w:t>镇雄县人民医院行政楼三楼小会议室</w:t>
      </w:r>
      <w:r>
        <w:rPr>
          <w:rFonts w:hint="eastAsia" w:ascii="仿宋" w:hAnsi="仿宋" w:eastAsia="仿宋" w:cs="仿宋"/>
          <w:sz w:val="24"/>
          <w:szCs w:val="24"/>
        </w:rPr>
        <w:t>。</w:t>
      </w:r>
    </w:p>
    <w:p>
      <w:pPr>
        <w:pStyle w:val="2"/>
        <w:widowControl/>
        <w:spacing w:before="0" w:after="0" w:line="360" w:lineRule="auto"/>
        <w:jc w:val="both"/>
        <w:rPr>
          <w:rFonts w:hint="eastAsia" w:ascii="仿宋" w:hAnsi="仿宋" w:eastAsia="仿宋" w:cs="仿宋"/>
          <w:b w:val="0"/>
          <w:sz w:val="24"/>
          <w:szCs w:val="24"/>
        </w:rPr>
      </w:pPr>
      <w:r>
        <w:rPr>
          <w:rFonts w:hint="eastAsia" w:ascii="仿宋" w:hAnsi="仿宋" w:eastAsia="仿宋" w:cs="仿宋"/>
          <w:bCs w:val="0"/>
          <w:sz w:val="24"/>
          <w:szCs w:val="24"/>
          <w:lang w:val="en-US" w:eastAsia="zh-CN"/>
        </w:rPr>
        <w:t>六、</w:t>
      </w:r>
      <w:r>
        <w:rPr>
          <w:rFonts w:hint="eastAsia" w:ascii="仿宋" w:hAnsi="仿宋" w:eastAsia="仿宋" w:cs="仿宋"/>
          <w:bCs w:val="0"/>
          <w:sz w:val="24"/>
          <w:szCs w:val="24"/>
        </w:rPr>
        <w:t>公告期限</w:t>
      </w:r>
    </w:p>
    <w:p>
      <w:pPr>
        <w:widowControl w:val="0"/>
        <w:spacing w:line="360" w:lineRule="auto"/>
        <w:ind w:firstLine="480" w:firstLineChars="200"/>
        <w:jc w:val="both"/>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自本公告发布之日起</w:t>
      </w:r>
      <w:r>
        <w:rPr>
          <w:rFonts w:hint="eastAsia" w:ascii="仿宋" w:hAnsi="仿宋" w:eastAsia="仿宋" w:cs="仿宋"/>
          <w:sz w:val="24"/>
          <w:szCs w:val="24"/>
          <w:highlight w:val="none"/>
          <w:lang w:val="en-US" w:eastAsia="zh-CN" w:bidi="ar"/>
        </w:rPr>
        <w:t>5</w:t>
      </w:r>
      <w:r>
        <w:rPr>
          <w:rFonts w:hint="eastAsia" w:ascii="仿宋" w:hAnsi="仿宋" w:eastAsia="仿宋" w:cs="仿宋"/>
          <w:sz w:val="24"/>
          <w:szCs w:val="24"/>
          <w:highlight w:val="none"/>
          <w:lang w:bidi="ar"/>
        </w:rPr>
        <w:t>个工作日。</w:t>
      </w:r>
      <w:bookmarkStart w:id="44" w:name="_Toc8613"/>
      <w:bookmarkStart w:id="45" w:name="_Toc35393795"/>
      <w:bookmarkStart w:id="46" w:name="_Toc5656"/>
      <w:bookmarkStart w:id="47" w:name="_Toc35393626"/>
    </w:p>
    <w:p>
      <w:pPr>
        <w:widowControl w:val="0"/>
        <w:numPr>
          <w:ilvl w:val="0"/>
          <w:numId w:val="0"/>
        </w:numPr>
        <w:spacing w:line="360" w:lineRule="auto"/>
        <w:jc w:val="both"/>
        <w:rPr>
          <w:rFonts w:hint="eastAsia" w:ascii="仿宋" w:hAnsi="仿宋" w:eastAsia="仿宋" w:cs="仿宋"/>
          <w:bCs w:val="0"/>
          <w:sz w:val="24"/>
          <w:szCs w:val="24"/>
          <w:highlight w:val="none"/>
          <w:lang w:val="en-US" w:eastAsia="zh-CN"/>
        </w:rPr>
      </w:pPr>
      <w:r>
        <w:rPr>
          <w:rFonts w:hint="eastAsia" w:ascii="仿宋" w:hAnsi="仿宋" w:eastAsia="仿宋" w:cs="仿宋"/>
          <w:b/>
          <w:bCs w:val="0"/>
          <w:snapToGrid/>
          <w:kern w:val="0"/>
          <w:sz w:val="24"/>
          <w:szCs w:val="24"/>
          <w:highlight w:val="none"/>
          <w:lang w:val="en-US" w:eastAsia="zh-CN" w:bidi="ar-SA"/>
        </w:rPr>
        <w:t>七、付款方式</w:t>
      </w:r>
      <w:bookmarkEnd w:id="44"/>
    </w:p>
    <w:p>
      <w:pPr>
        <w:widowControl w:val="0"/>
        <w:numPr>
          <w:ilvl w:val="0"/>
          <w:numId w:val="1"/>
        </w:numPr>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b w:val="0"/>
          <w:bCs w:val="0"/>
          <w:sz w:val="24"/>
          <w:szCs w:val="24"/>
          <w:highlight w:val="none"/>
          <w:lang w:val="en-US" w:eastAsia="zh-CN"/>
        </w:rPr>
        <w:t>货物达到甲方指定地点，</w:t>
      </w:r>
      <w:r>
        <w:rPr>
          <w:rFonts w:hint="eastAsia" w:ascii="仿宋" w:hAnsi="仿宋" w:eastAsia="仿宋" w:cs="仿宋"/>
          <w:sz w:val="24"/>
          <w:szCs w:val="24"/>
          <w:highlight w:val="none"/>
          <w:lang w:eastAsia="zh-CN"/>
        </w:rPr>
        <w:t>安装调试</w:t>
      </w:r>
      <w:r>
        <w:rPr>
          <w:rFonts w:hint="eastAsia" w:ascii="仿宋" w:hAnsi="仿宋" w:eastAsia="仿宋" w:cs="仿宋"/>
          <w:sz w:val="24"/>
          <w:szCs w:val="24"/>
          <w:highlight w:val="none"/>
          <w:lang w:val="en-US" w:eastAsia="zh-CN"/>
        </w:rPr>
        <w:t>培训</w:t>
      </w:r>
      <w:r>
        <w:rPr>
          <w:rFonts w:hint="eastAsia" w:ascii="仿宋" w:hAnsi="仿宋" w:eastAsia="仿宋" w:cs="仿宋"/>
          <w:sz w:val="24"/>
          <w:szCs w:val="24"/>
          <w:highlight w:val="none"/>
          <w:lang w:eastAsia="zh-CN"/>
        </w:rPr>
        <w:t>验收合格后</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lang w:eastAsia="zh-CN"/>
        </w:rPr>
        <w:t>个工作日内支付</w:t>
      </w:r>
      <w:r>
        <w:rPr>
          <w:rFonts w:hint="eastAsia" w:ascii="仿宋" w:hAnsi="仿宋" w:eastAsia="仿宋" w:cs="仿宋"/>
          <w:sz w:val="24"/>
          <w:szCs w:val="24"/>
          <w:highlight w:val="none"/>
          <w:lang w:val="en-US" w:eastAsia="zh-CN"/>
        </w:rPr>
        <w:t>80</w:t>
      </w:r>
      <w:r>
        <w:rPr>
          <w:rFonts w:hint="eastAsia" w:ascii="仿宋" w:hAnsi="仿宋" w:eastAsia="仿宋" w:cs="仿宋"/>
          <w:sz w:val="24"/>
          <w:szCs w:val="24"/>
          <w:highlight w:val="none"/>
          <w:lang w:eastAsia="zh-CN"/>
        </w:rPr>
        <w:t>%；</w:t>
      </w:r>
    </w:p>
    <w:p>
      <w:pPr>
        <w:widowControl w:val="0"/>
        <w:numPr>
          <w:ilvl w:val="0"/>
          <w:numId w:val="1"/>
        </w:numPr>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满90日历天后三个工作日内支付</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0%；</w:t>
      </w:r>
    </w:p>
    <w:p>
      <w:pPr>
        <w:widowControl w:val="0"/>
        <w:numPr>
          <w:ilvl w:val="0"/>
          <w:numId w:val="1"/>
        </w:numPr>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质保期满后，合同履行完毕，且没有质量问题，甲方在</w:t>
      </w:r>
      <w:r>
        <w:rPr>
          <w:rFonts w:hint="eastAsia" w:ascii="仿宋" w:hAnsi="仿宋" w:eastAsia="仿宋" w:cs="仿宋"/>
          <w:sz w:val="24"/>
          <w:szCs w:val="24"/>
          <w:highlight w:val="none"/>
          <w:lang w:eastAsia="zh-CN"/>
        </w:rPr>
        <w:t>七个工作日内</w:t>
      </w:r>
      <w:r>
        <w:rPr>
          <w:rFonts w:hint="eastAsia" w:ascii="仿宋" w:hAnsi="仿宋" w:eastAsia="仿宋" w:cs="仿宋"/>
          <w:sz w:val="24"/>
          <w:szCs w:val="24"/>
          <w:highlight w:val="none"/>
          <w:lang w:val="en-US" w:eastAsia="zh-CN"/>
        </w:rPr>
        <w:t>一次性无息退还乙方履约</w:t>
      </w:r>
      <w:r>
        <w:rPr>
          <w:rFonts w:hint="eastAsia" w:ascii="仿宋" w:hAnsi="仿宋" w:eastAsia="仿宋" w:cs="仿宋"/>
          <w:sz w:val="24"/>
          <w:szCs w:val="24"/>
          <w:highlight w:val="none"/>
          <w:lang w:eastAsia="zh-CN"/>
        </w:rPr>
        <w:t>保证金。</w:t>
      </w:r>
    </w:p>
    <w:p>
      <w:pPr>
        <w:widowControl w:val="0"/>
        <w:numPr>
          <w:ilvl w:val="0"/>
          <w:numId w:val="1"/>
        </w:numPr>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履约保证金为本合同总金额的5</w:t>
      </w:r>
      <w:r>
        <w:rPr>
          <w:rFonts w:hint="eastAsia" w:ascii="仿宋" w:hAnsi="仿宋" w:eastAsia="仿宋" w:cs="仿宋"/>
          <w:sz w:val="24"/>
          <w:szCs w:val="24"/>
          <w:highlight w:val="none"/>
          <w:lang w:eastAsia="zh-CN"/>
        </w:rPr>
        <w:t>%。</w:t>
      </w:r>
    </w:p>
    <w:p>
      <w:pPr>
        <w:pStyle w:val="13"/>
        <w:numPr>
          <w:ilvl w:val="0"/>
          <w:numId w:val="1"/>
        </w:numPr>
        <w:ind w:left="0" w:leftChars="0"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甲方收取履约保证金账户为：</w:t>
      </w:r>
      <w:r>
        <w:rPr>
          <w:rFonts w:hint="eastAsia" w:ascii="仿宋" w:hAnsi="仿宋" w:eastAsia="仿宋" w:cs="仿宋"/>
          <w:sz w:val="24"/>
          <w:szCs w:val="24"/>
          <w:highlight w:val="none"/>
          <w:u w:val="single"/>
          <w:lang w:val="en-US" w:eastAsia="zh-CN"/>
        </w:rPr>
        <w:t>户名：镇雄县人民医院</w:t>
      </w:r>
    </w:p>
    <w:p>
      <w:pPr>
        <w:pStyle w:val="13"/>
        <w:numPr>
          <w:ilvl w:val="0"/>
          <w:numId w:val="0"/>
        </w:numPr>
        <w:ind w:leftChars="200" w:right="50" w:rightChars="24" w:firstLine="3600" w:firstLineChars="15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账号：53001637751051000968</w:t>
      </w:r>
    </w:p>
    <w:p>
      <w:pPr>
        <w:pStyle w:val="13"/>
        <w:numPr>
          <w:ilvl w:val="0"/>
          <w:numId w:val="0"/>
        </w:numPr>
        <w:ind w:leftChars="200" w:right="50" w:rightChars="24" w:firstLine="3600" w:firstLineChars="1500"/>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开户行：中国建设银行股份有限公司镇雄建设街支行</w:t>
      </w:r>
    </w:p>
    <w:p>
      <w:pPr>
        <w:pStyle w:val="2"/>
        <w:widowControl/>
        <w:spacing w:before="0" w:after="0" w:line="360" w:lineRule="auto"/>
        <w:jc w:val="both"/>
        <w:rPr>
          <w:rFonts w:hint="eastAsia" w:ascii="仿宋" w:hAnsi="仿宋" w:eastAsia="仿宋" w:cs="仿宋"/>
          <w:b w:val="0"/>
          <w:sz w:val="24"/>
          <w:szCs w:val="24"/>
        </w:rPr>
      </w:pPr>
      <w:r>
        <w:rPr>
          <w:rFonts w:hint="eastAsia" w:ascii="仿宋" w:hAnsi="仿宋" w:eastAsia="仿宋" w:cs="仿宋"/>
          <w:bCs w:val="0"/>
          <w:sz w:val="24"/>
          <w:szCs w:val="24"/>
          <w:lang w:val="en-US" w:eastAsia="zh-CN"/>
        </w:rPr>
        <w:t>八</w:t>
      </w:r>
      <w:r>
        <w:rPr>
          <w:rFonts w:hint="eastAsia" w:ascii="仿宋" w:hAnsi="仿宋" w:eastAsia="仿宋" w:cs="仿宋"/>
          <w:bCs w:val="0"/>
          <w:sz w:val="24"/>
          <w:szCs w:val="24"/>
        </w:rPr>
        <w:t>、其他补充事宜</w:t>
      </w:r>
      <w:bookmarkEnd w:id="45"/>
      <w:bookmarkEnd w:id="46"/>
      <w:bookmarkEnd w:id="47"/>
    </w:p>
    <w:p>
      <w:pPr>
        <w:widowControl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1.本次</w:t>
      </w:r>
      <w:r>
        <w:rPr>
          <w:rFonts w:hint="eastAsia" w:ascii="仿宋" w:hAnsi="仿宋" w:eastAsia="仿宋" w:cs="仿宋"/>
          <w:sz w:val="24"/>
          <w:szCs w:val="24"/>
          <w:lang w:val="en-US" w:eastAsia="zh-CN"/>
        </w:rPr>
        <w:t>采购</w:t>
      </w:r>
      <w:r>
        <w:rPr>
          <w:rFonts w:hint="eastAsia" w:ascii="仿宋" w:hAnsi="仿宋" w:eastAsia="仿宋" w:cs="仿宋"/>
          <w:sz w:val="24"/>
          <w:szCs w:val="24"/>
        </w:rPr>
        <w:t>公告内容和时间以镇雄县人民医院官网（www.zxxrmyy.cn）发布的信息为准。</w:t>
      </w:r>
    </w:p>
    <w:p>
      <w:pPr>
        <w:widowControl w:val="0"/>
        <w:spacing w:line="360" w:lineRule="auto"/>
        <w:ind w:firstLine="480" w:firstLineChars="200"/>
        <w:rPr>
          <w:rFonts w:hint="eastAsia" w:ascii="仿宋" w:hAnsi="仿宋" w:eastAsia="仿宋" w:cs="仿宋"/>
          <w:sz w:val="24"/>
          <w:szCs w:val="24"/>
        </w:rPr>
      </w:pPr>
      <w:bookmarkStart w:id="48" w:name="_Toc28359085"/>
      <w:bookmarkStart w:id="49" w:name="_Toc28979"/>
      <w:bookmarkStart w:id="50" w:name="_Toc35393796"/>
      <w:bookmarkStart w:id="51" w:name="_Toc35393627"/>
      <w:bookmarkStart w:id="52" w:name="_Toc28359008"/>
      <w:r>
        <w:rPr>
          <w:rFonts w:hint="eastAsia" w:ascii="仿宋" w:hAnsi="仿宋" w:eastAsia="仿宋" w:cs="仿宋"/>
          <w:sz w:val="24"/>
          <w:szCs w:val="24"/>
        </w:rPr>
        <w:t>2.本次公告通过镇雄县人民医院官网进行公示。</w:t>
      </w:r>
    </w:p>
    <w:p>
      <w:pPr>
        <w:pStyle w:val="7"/>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3.采购文件若有变动，将会以书面的形式通知供应商代表。</w:t>
      </w:r>
    </w:p>
    <w:p>
      <w:pPr>
        <w:pStyle w:val="7"/>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4本项目执行政府采购促进中小企业发展、支持监狱企业、促进残疾人就业、强制采购和优先采购节能、环保产品等政府采购政策。</w:t>
      </w:r>
    </w:p>
    <w:p>
      <w:pPr>
        <w:pStyle w:val="2"/>
        <w:widowControl/>
        <w:spacing w:before="0" w:after="0" w:line="360" w:lineRule="auto"/>
        <w:jc w:val="both"/>
        <w:rPr>
          <w:rFonts w:hint="eastAsia" w:ascii="仿宋" w:hAnsi="仿宋" w:eastAsia="仿宋" w:cs="仿宋"/>
          <w:bCs w:val="0"/>
          <w:sz w:val="24"/>
          <w:szCs w:val="24"/>
          <w:lang w:eastAsia="zh-CN"/>
        </w:rPr>
      </w:pPr>
      <w:bookmarkStart w:id="53" w:name="_Toc12503"/>
      <w:r>
        <w:rPr>
          <w:rFonts w:hint="eastAsia" w:ascii="仿宋" w:hAnsi="仿宋" w:eastAsia="仿宋" w:cs="仿宋"/>
          <w:bCs w:val="0"/>
          <w:sz w:val="24"/>
          <w:szCs w:val="24"/>
          <w:lang w:val="en-US" w:eastAsia="zh-CN"/>
        </w:rPr>
        <w:t>九</w:t>
      </w:r>
      <w:r>
        <w:rPr>
          <w:rFonts w:hint="eastAsia" w:ascii="仿宋" w:hAnsi="仿宋" w:eastAsia="仿宋" w:cs="仿宋"/>
          <w:bCs w:val="0"/>
          <w:sz w:val="24"/>
          <w:szCs w:val="24"/>
        </w:rPr>
        <w:t>、</w:t>
      </w:r>
      <w:bookmarkEnd w:id="48"/>
      <w:bookmarkEnd w:id="49"/>
      <w:bookmarkEnd w:id="50"/>
      <w:bookmarkEnd w:id="51"/>
      <w:bookmarkEnd w:id="52"/>
      <w:r>
        <w:rPr>
          <w:rFonts w:hint="eastAsia" w:ascii="仿宋" w:hAnsi="仿宋" w:eastAsia="仿宋" w:cs="仿宋"/>
          <w:bCs w:val="0"/>
          <w:sz w:val="24"/>
          <w:szCs w:val="24"/>
          <w:lang w:eastAsia="zh-CN"/>
        </w:rPr>
        <w:t>联系方式</w:t>
      </w:r>
      <w:bookmarkEnd w:id="53"/>
    </w:p>
    <w:p>
      <w:pPr>
        <w:widowControl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招标人：镇雄县人民医院</w:t>
      </w:r>
    </w:p>
    <w:p>
      <w:pPr>
        <w:widowControl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付老师</w:t>
      </w:r>
    </w:p>
    <w:p>
      <w:pPr>
        <w:widowControl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18708701296</w:t>
      </w:r>
    </w:p>
    <w:p>
      <w:pPr>
        <w:widowControl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联系地址：云南省昭通市镇雄县旧府街道办事处镇雄大道与迎宾大道交汇处行政楼三楼（镇雄县人民医院医学装备管理委员会办公室）。</w:t>
      </w:r>
    </w:p>
    <w:bookmarkEnd w:id="32"/>
    <w:bookmarkEnd w:id="33"/>
    <w:bookmarkEnd w:id="34"/>
    <w:bookmarkEnd w:id="35"/>
    <w:bookmarkEnd w:id="36"/>
    <w:bookmarkEnd w:id="37"/>
    <w:bookmarkEnd w:id="38"/>
    <w:bookmarkEnd w:id="39"/>
    <w:bookmarkEnd w:id="40"/>
    <w:bookmarkEnd w:id="41"/>
    <w:bookmarkEnd w:id="42"/>
    <w:bookmarkEnd w:id="43"/>
    <w:p>
      <w:pPr>
        <w:pStyle w:val="7"/>
        <w:rPr>
          <w:rFonts w:hint="eastAsia"/>
          <w:color w:val="auto"/>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i w:val="0"/>
          <w:iCs w:val="0"/>
          <w:color w:val="auto"/>
          <w:sz w:val="24"/>
          <w:szCs w:val="24"/>
          <w:highlight w:val="none"/>
          <w:u w:val="single"/>
          <w:lang w:val="en-US"/>
        </w:rPr>
      </w:pPr>
    </w:p>
    <w:p>
      <w:pPr>
        <w:spacing w:before="156" w:beforeLines="50" w:line="400" w:lineRule="exact"/>
        <w:rPr>
          <w:rFonts w:hAnsi="宋体"/>
          <w:b/>
          <w:color w:val="auto"/>
          <w:sz w:val="24"/>
          <w:highlight w:val="none"/>
        </w:rPr>
        <w:sectPr>
          <w:footerReference r:id="rId10" w:type="default"/>
          <w:pgSz w:w="11905" w:h="16838"/>
          <w:pgMar w:top="1440" w:right="1083" w:bottom="1440" w:left="1083" w:header="850" w:footer="992" w:gutter="0"/>
          <w:pgNumType w:fmt="decimal"/>
          <w:cols w:space="720" w:num="1"/>
          <w:rtlGutter w:val="0"/>
          <w:docGrid w:type="lines" w:linePitch="317" w:charSpace="0"/>
        </w:sectPr>
      </w:pPr>
    </w:p>
    <w:p>
      <w:pPr>
        <w:pStyle w:val="4"/>
        <w:spacing w:before="312" w:beforeLines="100" w:after="312" w:afterLines="100" w:line="500" w:lineRule="exact"/>
        <w:rPr>
          <w:color w:val="auto"/>
          <w:spacing w:val="0"/>
          <w:sz w:val="44"/>
          <w:szCs w:val="44"/>
          <w:highlight w:val="none"/>
        </w:rPr>
      </w:pPr>
      <w:bookmarkStart w:id="54" w:name="_Toc4685092"/>
      <w:bookmarkStart w:id="55" w:name="_Toc16281"/>
      <w:bookmarkStart w:id="56" w:name="_Toc122530370"/>
      <w:r>
        <w:rPr>
          <w:rFonts w:hint="eastAsia"/>
          <w:color w:val="auto"/>
          <w:spacing w:val="0"/>
          <w:sz w:val="44"/>
          <w:szCs w:val="44"/>
          <w:highlight w:val="none"/>
        </w:rPr>
        <w:t>第二章</w:t>
      </w:r>
      <w:r>
        <w:rPr>
          <w:color w:val="auto"/>
          <w:spacing w:val="0"/>
          <w:sz w:val="44"/>
          <w:szCs w:val="44"/>
          <w:highlight w:val="none"/>
        </w:rPr>
        <w:t xml:space="preserve"> </w:t>
      </w:r>
      <w:r>
        <w:rPr>
          <w:rFonts w:hint="eastAsia"/>
          <w:color w:val="auto"/>
          <w:spacing w:val="0"/>
          <w:sz w:val="44"/>
          <w:szCs w:val="44"/>
          <w:highlight w:val="none"/>
        </w:rPr>
        <w:t xml:space="preserve"> 供应商须知</w:t>
      </w:r>
      <w:bookmarkEnd w:id="54"/>
      <w:bookmarkEnd w:id="55"/>
      <w:bookmarkEnd w:id="56"/>
      <w:bookmarkStart w:id="57" w:name="_Toc122530371"/>
    </w:p>
    <w:p>
      <w:pPr>
        <w:pStyle w:val="2"/>
        <w:spacing w:line="360" w:lineRule="auto"/>
        <w:ind w:firstLine="420"/>
        <w:rPr>
          <w:rFonts w:hint="eastAsia" w:ascii="宋体" w:hAnsi="宋体"/>
          <w:bCs/>
          <w:color w:val="auto"/>
          <w:sz w:val="28"/>
          <w:szCs w:val="28"/>
          <w:highlight w:val="none"/>
        </w:rPr>
      </w:pPr>
      <w:bookmarkStart w:id="58" w:name="_Toc18629"/>
      <w:bookmarkStart w:id="59" w:name="_Toc4685093"/>
      <w:r>
        <w:rPr>
          <w:rFonts w:hint="eastAsia" w:ascii="宋体" w:hAnsi="宋体"/>
          <w:bCs/>
          <w:color w:val="auto"/>
          <w:sz w:val="28"/>
          <w:szCs w:val="28"/>
          <w:highlight w:val="none"/>
        </w:rPr>
        <w:t>供应商须知前附表</w:t>
      </w:r>
      <w:bookmarkEnd w:id="58"/>
      <w:bookmarkEnd w:id="59"/>
    </w:p>
    <w:tbl>
      <w:tblPr>
        <w:tblStyle w:val="16"/>
        <w:tblW w:w="9882" w:type="dxa"/>
        <w:jc w:val="center"/>
        <w:tblLayout w:type="fixed"/>
        <w:tblCellMar>
          <w:top w:w="0" w:type="dxa"/>
          <w:left w:w="0" w:type="dxa"/>
          <w:bottom w:w="0" w:type="dxa"/>
          <w:right w:w="0" w:type="dxa"/>
        </w:tblCellMar>
      </w:tblPr>
      <w:tblGrid>
        <w:gridCol w:w="1047"/>
        <w:gridCol w:w="2009"/>
        <w:gridCol w:w="6826"/>
      </w:tblGrid>
      <w:tr>
        <w:tblPrEx>
          <w:tblCellMar>
            <w:top w:w="0" w:type="dxa"/>
            <w:left w:w="0" w:type="dxa"/>
            <w:bottom w:w="0" w:type="dxa"/>
            <w:right w:w="0" w:type="dxa"/>
          </w:tblCellMar>
        </w:tblPrEx>
        <w:trPr>
          <w:trHeight w:val="390" w:hRule="atLeast"/>
          <w:tblHeader/>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b/>
                <w:bCs/>
                <w:color w:val="auto"/>
                <w:kern w:val="2"/>
                <w:sz w:val="24"/>
                <w:highlight w:val="none"/>
              </w:rPr>
            </w:pPr>
            <w:r>
              <w:rPr>
                <w:rFonts w:hint="eastAsia" w:hAnsi="宋体"/>
                <w:b/>
                <w:bCs/>
                <w:color w:val="auto"/>
                <w:kern w:val="2"/>
                <w:sz w:val="24"/>
                <w:highlight w:val="none"/>
              </w:rPr>
              <w:t>条款号</w:t>
            </w:r>
          </w:p>
        </w:tc>
        <w:tc>
          <w:tcPr>
            <w:tcW w:w="2009" w:type="dxa"/>
            <w:tcBorders>
              <w:top w:val="single" w:color="auto" w:sz="8" w:space="0"/>
              <w:left w:val="nil"/>
              <w:bottom w:val="single" w:color="auto" w:sz="8" w:space="0"/>
              <w:right w:val="single" w:color="auto" w:sz="8" w:space="0"/>
            </w:tcBorders>
            <w:noWrap w:val="0"/>
            <w:vAlign w:val="bottom"/>
          </w:tcPr>
          <w:p>
            <w:pPr>
              <w:pageBreakBefore w:val="0"/>
              <w:kinsoku/>
              <w:wordWrap/>
              <w:overflowPunct/>
              <w:topLinePunct w:val="0"/>
              <w:bidi w:val="0"/>
              <w:snapToGrid/>
              <w:spacing w:line="360" w:lineRule="auto"/>
              <w:jc w:val="center"/>
              <w:textAlignment w:val="auto"/>
              <w:rPr>
                <w:rFonts w:hAnsi="宋体"/>
                <w:b/>
                <w:bCs/>
                <w:color w:val="auto"/>
                <w:kern w:val="2"/>
                <w:sz w:val="24"/>
                <w:highlight w:val="none"/>
              </w:rPr>
            </w:pPr>
            <w:r>
              <w:rPr>
                <w:rFonts w:hint="eastAsia" w:hAnsi="宋体"/>
                <w:b/>
                <w:bCs/>
                <w:color w:val="auto"/>
                <w:kern w:val="2"/>
                <w:sz w:val="24"/>
                <w:highlight w:val="none"/>
              </w:rPr>
              <w:t>条 款 名 称</w:t>
            </w:r>
          </w:p>
        </w:tc>
        <w:tc>
          <w:tcPr>
            <w:tcW w:w="6826" w:type="dxa"/>
            <w:tcBorders>
              <w:top w:val="single" w:color="auto" w:sz="8" w:space="0"/>
              <w:left w:val="nil"/>
              <w:bottom w:val="single" w:color="auto" w:sz="8" w:space="0"/>
              <w:right w:val="single" w:color="auto" w:sz="8" w:space="0"/>
            </w:tcBorders>
            <w:noWrap w:val="0"/>
            <w:vAlign w:val="bottom"/>
          </w:tcPr>
          <w:p>
            <w:pPr>
              <w:pageBreakBefore w:val="0"/>
              <w:kinsoku/>
              <w:wordWrap/>
              <w:overflowPunct/>
              <w:topLinePunct w:val="0"/>
              <w:bidi w:val="0"/>
              <w:snapToGrid/>
              <w:spacing w:line="360" w:lineRule="auto"/>
              <w:ind w:left="1680"/>
              <w:textAlignment w:val="auto"/>
              <w:rPr>
                <w:rFonts w:hAnsi="宋体"/>
                <w:b/>
                <w:bCs/>
                <w:color w:val="auto"/>
                <w:kern w:val="2"/>
                <w:sz w:val="24"/>
                <w:highlight w:val="none"/>
              </w:rPr>
            </w:pPr>
            <w:r>
              <w:rPr>
                <w:rFonts w:hint="eastAsia" w:hAnsi="宋体"/>
                <w:b/>
                <w:bCs/>
                <w:color w:val="auto"/>
                <w:kern w:val="2"/>
                <w:sz w:val="24"/>
                <w:highlight w:val="none"/>
              </w:rPr>
              <w:t>编 列 内 容</w:t>
            </w:r>
          </w:p>
        </w:tc>
      </w:tr>
      <w:tr>
        <w:tblPrEx>
          <w:tblCellMar>
            <w:top w:w="0" w:type="dxa"/>
            <w:left w:w="0" w:type="dxa"/>
            <w:bottom w:w="0" w:type="dxa"/>
            <w:right w:w="0" w:type="dxa"/>
          </w:tblCellMar>
        </w:tblPrEx>
        <w:trPr>
          <w:trHeight w:val="612"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int="eastAsia" w:hAnsi="宋体"/>
                <w:color w:val="auto"/>
                <w:kern w:val="2"/>
                <w:sz w:val="24"/>
                <w:highlight w:val="none"/>
              </w:rPr>
              <w:t>1.1.2</w:t>
            </w:r>
          </w:p>
        </w:tc>
        <w:tc>
          <w:tcPr>
            <w:tcW w:w="2009" w:type="dxa"/>
            <w:tcBorders>
              <w:top w:val="single" w:color="auto" w:sz="8" w:space="0"/>
              <w:left w:val="nil"/>
              <w:bottom w:val="single" w:color="auto" w:sz="8" w:space="0"/>
              <w:right w:val="single" w:color="auto" w:sz="8" w:space="0"/>
            </w:tcBorders>
            <w:noWrap w:val="0"/>
            <w:vAlign w:val="center"/>
          </w:tcPr>
          <w:p>
            <w:pPr>
              <w:spacing w:line="380" w:lineRule="exact"/>
              <w:rPr>
                <w:rFonts w:hAnsi="宋体"/>
                <w:color w:val="auto"/>
                <w:kern w:val="2"/>
                <w:sz w:val="24"/>
                <w:highlight w:val="none"/>
              </w:rPr>
            </w:pPr>
            <w:r>
              <w:rPr>
                <w:rFonts w:hint="eastAsia" w:ascii="宋体" w:hAnsi="宋体"/>
                <w:kern w:val="2"/>
                <w:sz w:val="24"/>
                <w:szCs w:val="24"/>
              </w:rPr>
              <w:t>采购人</w:t>
            </w:r>
          </w:p>
        </w:tc>
        <w:tc>
          <w:tcPr>
            <w:tcW w:w="6826" w:type="dxa"/>
            <w:tcBorders>
              <w:top w:val="single" w:color="auto" w:sz="8" w:space="0"/>
              <w:left w:val="nil"/>
              <w:bottom w:val="single" w:color="auto" w:sz="8" w:space="0"/>
              <w:right w:val="single" w:color="auto" w:sz="8" w:space="0"/>
            </w:tcBorders>
            <w:noWrap w:val="0"/>
            <w:vAlign w:val="center"/>
          </w:tcPr>
          <w:p>
            <w:pPr>
              <w:spacing w:line="380" w:lineRule="exact"/>
              <w:rPr>
                <w:rFonts w:hint="eastAsia" w:ascii="宋体" w:hAnsi="宋体"/>
                <w:kern w:val="2"/>
                <w:sz w:val="24"/>
                <w:szCs w:val="24"/>
              </w:rPr>
            </w:pPr>
            <w:r>
              <w:rPr>
                <w:rFonts w:hint="eastAsia" w:ascii="宋体" w:hAnsi="宋体"/>
                <w:kern w:val="2"/>
                <w:sz w:val="24"/>
                <w:szCs w:val="24"/>
              </w:rPr>
              <w:t>名称：镇雄县人民医院</w:t>
            </w:r>
          </w:p>
          <w:p>
            <w:pPr>
              <w:spacing w:line="380" w:lineRule="exact"/>
              <w:rPr>
                <w:rFonts w:hint="eastAsia" w:ascii="宋体" w:hAnsi="宋体"/>
                <w:kern w:val="2"/>
                <w:sz w:val="24"/>
                <w:szCs w:val="24"/>
              </w:rPr>
            </w:pPr>
            <w:r>
              <w:rPr>
                <w:rFonts w:hint="eastAsia" w:ascii="宋体" w:hAnsi="宋体"/>
                <w:kern w:val="2"/>
                <w:sz w:val="24"/>
                <w:szCs w:val="24"/>
              </w:rPr>
              <w:t>地址：</w:t>
            </w:r>
            <w:r>
              <w:rPr>
                <w:rFonts w:hint="eastAsia" w:ascii="宋体" w:hAnsi="宋体" w:cs="宋体"/>
                <w:kern w:val="2"/>
                <w:sz w:val="24"/>
                <w:szCs w:val="24"/>
                <w:lang w:bidi="ar"/>
              </w:rPr>
              <w:t>昭通市镇雄县旧府街道办事处镇雄大道与迎宾大道交汇处</w:t>
            </w:r>
          </w:p>
          <w:p>
            <w:pPr>
              <w:spacing w:line="380" w:lineRule="exact"/>
              <w:rPr>
                <w:rFonts w:hint="eastAsia" w:ascii="宋体" w:hAnsi="宋体" w:eastAsia="宋体"/>
                <w:kern w:val="2"/>
                <w:sz w:val="24"/>
                <w:szCs w:val="24"/>
                <w:lang w:eastAsia="zh-CN"/>
              </w:rPr>
            </w:pPr>
            <w:r>
              <w:rPr>
                <w:rFonts w:hint="eastAsia" w:ascii="宋体" w:hAnsi="宋体"/>
                <w:kern w:val="2"/>
                <w:sz w:val="24"/>
                <w:szCs w:val="24"/>
              </w:rPr>
              <w:t>联系人：</w:t>
            </w:r>
            <w:r>
              <w:rPr>
                <w:rFonts w:hint="eastAsia" w:ascii="宋体" w:hAnsi="宋体" w:cs="宋体"/>
                <w:kern w:val="2"/>
                <w:sz w:val="24"/>
                <w:szCs w:val="24"/>
                <w:lang w:val="en-US" w:eastAsia="zh-CN" w:bidi="ar"/>
              </w:rPr>
              <w:t>付</w:t>
            </w:r>
            <w:r>
              <w:rPr>
                <w:rFonts w:hint="eastAsia" w:ascii="宋体" w:hAnsi="宋体" w:cs="宋体"/>
                <w:kern w:val="2"/>
                <w:sz w:val="24"/>
                <w:szCs w:val="24"/>
                <w:lang w:eastAsia="zh-CN" w:bidi="ar"/>
              </w:rPr>
              <w:t>老师</w:t>
            </w:r>
          </w:p>
          <w:p>
            <w:pPr>
              <w:spacing w:line="380" w:lineRule="exact"/>
              <w:rPr>
                <w:rFonts w:hAnsi="宋体"/>
                <w:color w:val="auto"/>
                <w:kern w:val="2"/>
                <w:sz w:val="24"/>
                <w:highlight w:val="none"/>
              </w:rPr>
            </w:pPr>
            <w:r>
              <w:rPr>
                <w:rFonts w:hint="eastAsia" w:ascii="宋体" w:hAnsi="宋体"/>
                <w:kern w:val="2"/>
                <w:sz w:val="24"/>
                <w:szCs w:val="24"/>
              </w:rPr>
              <w:t>电话：</w:t>
            </w:r>
            <w:r>
              <w:rPr>
                <w:rFonts w:hint="eastAsia" w:ascii="宋体" w:hAnsi="宋体" w:cs="宋体"/>
                <w:kern w:val="2"/>
                <w:sz w:val="24"/>
                <w:szCs w:val="24"/>
                <w:lang w:val="en-US" w:eastAsia="zh-CN" w:bidi="ar"/>
              </w:rPr>
              <w:t>18708701296</w:t>
            </w:r>
          </w:p>
        </w:tc>
      </w:tr>
      <w:tr>
        <w:tblPrEx>
          <w:tblCellMar>
            <w:top w:w="0" w:type="dxa"/>
            <w:left w:w="0" w:type="dxa"/>
            <w:bottom w:w="0" w:type="dxa"/>
            <w:right w:w="0" w:type="dxa"/>
          </w:tblCellMar>
        </w:tblPrEx>
        <w:trPr>
          <w:trHeight w:val="626"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hAnsi="宋体" w:eastAsia="宋体"/>
                <w:color w:val="auto"/>
                <w:kern w:val="2"/>
                <w:sz w:val="24"/>
                <w:highlight w:val="none"/>
                <w:lang w:val="en-US" w:eastAsia="zh-CN"/>
              </w:rPr>
            </w:pPr>
            <w:r>
              <w:rPr>
                <w:rFonts w:hint="eastAsia" w:hAnsi="宋体"/>
                <w:color w:val="auto"/>
                <w:kern w:val="2"/>
                <w:sz w:val="24"/>
                <w:highlight w:val="none"/>
              </w:rPr>
              <w:t>1.1.</w:t>
            </w:r>
            <w:r>
              <w:rPr>
                <w:rFonts w:hint="eastAsia" w:hAnsi="宋体"/>
                <w:color w:val="auto"/>
                <w:kern w:val="2"/>
                <w:sz w:val="24"/>
                <w:highlight w:val="none"/>
                <w:lang w:val="en-US" w:eastAsia="zh-CN"/>
              </w:rPr>
              <w:t>3</w:t>
            </w:r>
          </w:p>
        </w:tc>
        <w:tc>
          <w:tcPr>
            <w:tcW w:w="2009" w:type="dxa"/>
            <w:tcBorders>
              <w:top w:val="single" w:color="auto" w:sz="8" w:space="0"/>
              <w:left w:val="nil"/>
              <w:bottom w:val="single" w:color="auto" w:sz="8" w:space="0"/>
              <w:right w:val="single" w:color="auto" w:sz="8" w:space="0"/>
            </w:tcBorders>
            <w:noWrap w:val="0"/>
            <w:vAlign w:val="center"/>
          </w:tcPr>
          <w:p>
            <w:pPr>
              <w:spacing w:line="380" w:lineRule="exact"/>
              <w:rPr>
                <w:rFonts w:hAnsi="宋体"/>
                <w:color w:val="auto"/>
                <w:kern w:val="2"/>
                <w:sz w:val="24"/>
                <w:highlight w:val="none"/>
              </w:rPr>
            </w:pPr>
            <w:r>
              <w:rPr>
                <w:rFonts w:hint="eastAsia" w:ascii="宋体" w:hAnsi="宋体"/>
                <w:kern w:val="2"/>
                <w:sz w:val="24"/>
                <w:szCs w:val="24"/>
              </w:rPr>
              <w:t>项目名称</w:t>
            </w:r>
          </w:p>
        </w:tc>
        <w:tc>
          <w:tcPr>
            <w:tcW w:w="6826" w:type="dxa"/>
            <w:tcBorders>
              <w:top w:val="single" w:color="auto" w:sz="8" w:space="0"/>
              <w:left w:val="nil"/>
              <w:bottom w:val="single" w:color="auto" w:sz="8" w:space="0"/>
              <w:right w:val="single" w:color="auto" w:sz="8" w:space="0"/>
            </w:tcBorders>
            <w:noWrap w:val="0"/>
            <w:vAlign w:val="center"/>
          </w:tcPr>
          <w:p>
            <w:pPr>
              <w:spacing w:line="380" w:lineRule="exact"/>
              <w:jc w:val="both"/>
              <w:rPr>
                <w:rFonts w:hAnsi="宋体"/>
                <w:color w:val="auto"/>
                <w:kern w:val="2"/>
                <w:sz w:val="24"/>
                <w:highlight w:val="none"/>
              </w:rPr>
            </w:pPr>
            <w:r>
              <w:rPr>
                <w:rFonts w:hint="eastAsia" w:ascii="宋体" w:hAnsi="宋体" w:cs="宋体"/>
                <w:sz w:val="24"/>
                <w:szCs w:val="24"/>
              </w:rPr>
              <w:t>镇雄县人民医院</w:t>
            </w:r>
            <w:r>
              <w:rPr>
                <w:rFonts w:hint="eastAsia" w:ascii="宋体" w:hAnsi="宋体" w:cs="宋体"/>
                <w:sz w:val="24"/>
                <w:szCs w:val="24"/>
                <w:lang w:eastAsia="zh-CN"/>
              </w:rPr>
              <w:t>奥林巴斯光学视管及配套附件采购项目</w:t>
            </w:r>
          </w:p>
        </w:tc>
      </w:tr>
      <w:tr>
        <w:tblPrEx>
          <w:tblCellMar>
            <w:top w:w="0" w:type="dxa"/>
            <w:left w:w="0" w:type="dxa"/>
            <w:bottom w:w="0" w:type="dxa"/>
            <w:right w:w="0" w:type="dxa"/>
          </w:tblCellMar>
        </w:tblPrEx>
        <w:trPr>
          <w:trHeight w:val="634"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int="eastAsia" w:hAnsi="宋体"/>
                <w:color w:val="auto"/>
                <w:kern w:val="2"/>
                <w:sz w:val="24"/>
                <w:highlight w:val="none"/>
              </w:rPr>
              <w:t>1.2.1</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Ansi="宋体"/>
                <w:color w:val="auto"/>
                <w:kern w:val="2"/>
                <w:sz w:val="24"/>
                <w:highlight w:val="none"/>
              </w:rPr>
            </w:pPr>
            <w:r>
              <w:rPr>
                <w:rFonts w:hint="eastAsia" w:hAnsi="宋体"/>
                <w:color w:val="auto"/>
                <w:kern w:val="2"/>
                <w:sz w:val="24"/>
                <w:highlight w:val="none"/>
              </w:rPr>
              <w:t>资金落实情况</w:t>
            </w:r>
          </w:p>
        </w:tc>
        <w:tc>
          <w:tcPr>
            <w:tcW w:w="6826" w:type="dxa"/>
            <w:tcBorders>
              <w:top w:val="single" w:color="auto" w:sz="8" w:space="0"/>
              <w:left w:val="nil"/>
              <w:bottom w:val="single" w:color="auto" w:sz="8" w:space="0"/>
              <w:right w:val="single" w:color="auto" w:sz="8" w:space="0"/>
            </w:tcBorders>
            <w:noWrap w:val="0"/>
            <w:vAlign w:val="bottom"/>
          </w:tcPr>
          <w:p>
            <w:pPr>
              <w:pageBreakBefore w:val="0"/>
              <w:kinsoku/>
              <w:wordWrap/>
              <w:overflowPunct/>
              <w:topLinePunct w:val="0"/>
              <w:bidi w:val="0"/>
              <w:snapToGrid/>
              <w:spacing w:line="360" w:lineRule="auto"/>
              <w:textAlignment w:val="auto"/>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医院自筹</w:t>
            </w:r>
          </w:p>
        </w:tc>
      </w:tr>
      <w:tr>
        <w:tblPrEx>
          <w:tblCellMar>
            <w:top w:w="0" w:type="dxa"/>
            <w:left w:w="0" w:type="dxa"/>
            <w:bottom w:w="0" w:type="dxa"/>
            <w:right w:w="0" w:type="dxa"/>
          </w:tblCellMar>
        </w:tblPrEx>
        <w:trPr>
          <w:trHeight w:val="613"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hAnsi="宋体"/>
                <w:color w:val="auto"/>
                <w:kern w:val="2"/>
                <w:sz w:val="24"/>
                <w:highlight w:val="none"/>
              </w:rPr>
            </w:pPr>
            <w:r>
              <w:rPr>
                <w:rFonts w:hint="eastAsia" w:hAnsi="宋体"/>
                <w:color w:val="auto"/>
                <w:kern w:val="2"/>
                <w:sz w:val="24"/>
                <w:highlight w:val="none"/>
              </w:rPr>
              <w:t>1.2.2</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both"/>
              <w:textAlignment w:val="auto"/>
              <w:rPr>
                <w:rFonts w:hint="eastAsia" w:hAnsi="宋体"/>
                <w:color w:val="auto"/>
                <w:kern w:val="2"/>
                <w:sz w:val="24"/>
                <w:highlight w:val="none"/>
              </w:rPr>
            </w:pPr>
            <w:r>
              <w:rPr>
                <w:rFonts w:hint="eastAsia" w:hAnsi="宋体"/>
                <w:color w:val="auto"/>
                <w:kern w:val="2"/>
                <w:sz w:val="24"/>
                <w:highlight w:val="none"/>
              </w:rPr>
              <w:t>预算金额</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hAnsi="宋体"/>
                <w:color w:val="auto"/>
                <w:kern w:val="2"/>
                <w:sz w:val="24"/>
                <w:highlight w:val="none"/>
              </w:rPr>
            </w:pPr>
            <w:r>
              <w:rPr>
                <w:rFonts w:ascii="Arial" w:hAnsi="Arial" w:cs="Arial"/>
                <w:kern w:val="2"/>
                <w:sz w:val="24"/>
                <w:szCs w:val="24"/>
                <w:highlight w:val="none"/>
                <w:lang w:bidi="ar"/>
              </w:rPr>
              <w:t>¥</w:t>
            </w:r>
            <w:r>
              <w:rPr>
                <w:rFonts w:hint="eastAsia" w:ascii="Arial" w:hAnsi="Arial" w:cs="Arial"/>
                <w:kern w:val="2"/>
                <w:sz w:val="24"/>
                <w:szCs w:val="24"/>
                <w:highlight w:val="none"/>
                <w:lang w:val="en-US" w:eastAsia="zh-CN" w:bidi="ar"/>
              </w:rPr>
              <w:t xml:space="preserve"> </w:t>
            </w:r>
            <w:r>
              <w:rPr>
                <w:rFonts w:hint="eastAsia" w:hAnsi="宋体" w:cs="宋体"/>
                <w:kern w:val="2"/>
                <w:sz w:val="24"/>
                <w:szCs w:val="24"/>
                <w:highlight w:val="none"/>
                <w:lang w:val="en-US" w:eastAsia="zh-CN" w:bidi="ar"/>
              </w:rPr>
              <w:t>42</w:t>
            </w:r>
            <w:r>
              <w:rPr>
                <w:rFonts w:hint="eastAsia" w:ascii="宋体" w:hAnsi="宋体" w:cs="宋体"/>
                <w:kern w:val="2"/>
                <w:sz w:val="24"/>
                <w:szCs w:val="24"/>
                <w:highlight w:val="none"/>
                <w:lang w:val="en-US" w:eastAsia="zh-CN" w:bidi="ar"/>
              </w:rPr>
              <w:t>万</w:t>
            </w:r>
            <w:r>
              <w:rPr>
                <w:rFonts w:hint="eastAsia" w:ascii="宋体" w:hAnsi="宋体" w:cs="宋体"/>
                <w:kern w:val="2"/>
                <w:sz w:val="24"/>
                <w:szCs w:val="24"/>
                <w:highlight w:val="none"/>
                <w:lang w:bidi="ar"/>
              </w:rPr>
              <w:t>元</w:t>
            </w:r>
          </w:p>
        </w:tc>
      </w:tr>
      <w:tr>
        <w:tblPrEx>
          <w:tblCellMar>
            <w:top w:w="0" w:type="dxa"/>
            <w:left w:w="0" w:type="dxa"/>
            <w:bottom w:w="0" w:type="dxa"/>
            <w:right w:w="0" w:type="dxa"/>
          </w:tblCellMar>
        </w:tblPrEx>
        <w:trPr>
          <w:trHeight w:val="820"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int="eastAsia" w:hAnsi="宋体"/>
                <w:color w:val="auto"/>
                <w:kern w:val="2"/>
                <w:sz w:val="24"/>
                <w:highlight w:val="none"/>
              </w:rPr>
              <w:t>1.3.2</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hAnsi="宋体"/>
                <w:color w:val="auto"/>
                <w:kern w:val="2"/>
                <w:sz w:val="24"/>
                <w:highlight w:val="none"/>
              </w:rPr>
            </w:pPr>
            <w:r>
              <w:rPr>
                <w:rFonts w:hint="eastAsia" w:hAnsi="宋体"/>
                <w:color w:val="auto"/>
                <w:kern w:val="2"/>
                <w:sz w:val="24"/>
                <w:highlight w:val="none"/>
              </w:rPr>
              <w:t>交货期、质保期</w:t>
            </w:r>
          </w:p>
        </w:tc>
        <w:tc>
          <w:tcPr>
            <w:tcW w:w="6826" w:type="dxa"/>
            <w:tcBorders>
              <w:top w:val="single" w:color="auto" w:sz="8" w:space="0"/>
              <w:left w:val="nil"/>
              <w:bottom w:val="single" w:color="auto" w:sz="8" w:space="0"/>
              <w:right w:val="single" w:color="auto" w:sz="8" w:space="0"/>
            </w:tcBorders>
            <w:noWrap w:val="0"/>
            <w:vAlign w:val="top"/>
          </w:tcPr>
          <w:p>
            <w:pPr>
              <w:spacing w:line="380" w:lineRule="exact"/>
              <w:rPr>
                <w:rFonts w:hint="eastAsia" w:hAnsi="宋体"/>
                <w:color w:val="auto"/>
                <w:kern w:val="2"/>
                <w:sz w:val="24"/>
                <w:highlight w:val="none"/>
              </w:rPr>
            </w:pPr>
            <w:r>
              <w:rPr>
                <w:rFonts w:hint="eastAsia" w:hAnsi="宋体"/>
                <w:color w:val="auto"/>
                <w:kern w:val="2"/>
                <w:sz w:val="24"/>
                <w:highlight w:val="none"/>
              </w:rPr>
              <w:t>交货期：</w:t>
            </w:r>
            <w:r>
              <w:rPr>
                <w:rFonts w:hint="eastAsia" w:hAnsi="宋体"/>
                <w:color w:val="auto"/>
                <w:kern w:val="2"/>
                <w:sz w:val="24"/>
                <w:highlight w:val="none"/>
                <w:u w:val="single"/>
              </w:rPr>
              <w:t>合同签订后</w:t>
            </w:r>
            <w:r>
              <w:rPr>
                <w:rFonts w:hint="eastAsia" w:hAnsi="宋体"/>
                <w:color w:val="auto"/>
                <w:kern w:val="2"/>
                <w:sz w:val="24"/>
                <w:highlight w:val="none"/>
                <w:u w:val="single"/>
                <w:lang w:val="en-US" w:eastAsia="zh-CN"/>
              </w:rPr>
              <w:t>30</w:t>
            </w:r>
            <w:r>
              <w:rPr>
                <w:rFonts w:hint="eastAsia" w:hAnsi="宋体"/>
                <w:color w:val="auto"/>
                <w:kern w:val="2"/>
                <w:sz w:val="24"/>
                <w:highlight w:val="none"/>
                <w:u w:val="single"/>
              </w:rPr>
              <w:t>日历天</w:t>
            </w:r>
            <w:r>
              <w:rPr>
                <w:rFonts w:hint="eastAsia" w:hAnsi="宋体"/>
                <w:color w:val="auto"/>
                <w:kern w:val="2"/>
                <w:sz w:val="24"/>
                <w:highlight w:val="none"/>
              </w:rPr>
              <w:t>。</w:t>
            </w:r>
          </w:p>
          <w:p>
            <w:pPr>
              <w:spacing w:line="380" w:lineRule="exact"/>
              <w:rPr>
                <w:rFonts w:hint="eastAsia" w:hAnsi="宋体"/>
                <w:color w:val="auto"/>
                <w:kern w:val="2"/>
                <w:sz w:val="24"/>
                <w:highlight w:val="none"/>
              </w:rPr>
            </w:pPr>
            <w:r>
              <w:rPr>
                <w:rFonts w:hint="eastAsia" w:hAnsi="宋体"/>
                <w:color w:val="auto"/>
                <w:kern w:val="2"/>
                <w:sz w:val="24"/>
                <w:highlight w:val="none"/>
              </w:rPr>
              <w:t>质保期：</w:t>
            </w:r>
            <w:r>
              <w:rPr>
                <w:rFonts w:hint="eastAsia" w:hAnsi="宋体"/>
                <w:color w:val="auto"/>
                <w:kern w:val="2"/>
                <w:sz w:val="24"/>
                <w:highlight w:val="none"/>
                <w:u w:val="single"/>
              </w:rPr>
              <w:t>不少于1年</w:t>
            </w:r>
            <w:r>
              <w:rPr>
                <w:rFonts w:hint="eastAsia" w:hAnsi="宋体"/>
                <w:color w:val="auto"/>
                <w:kern w:val="2"/>
                <w:sz w:val="24"/>
                <w:highlight w:val="none"/>
              </w:rPr>
              <w:t>。</w:t>
            </w:r>
          </w:p>
        </w:tc>
      </w:tr>
      <w:tr>
        <w:tblPrEx>
          <w:tblCellMar>
            <w:top w:w="0" w:type="dxa"/>
            <w:left w:w="0" w:type="dxa"/>
            <w:bottom w:w="0" w:type="dxa"/>
            <w:right w:w="0" w:type="dxa"/>
          </w:tblCellMar>
        </w:tblPrEx>
        <w:trPr>
          <w:trHeight w:val="480"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int="eastAsia" w:hAnsi="宋体"/>
                <w:color w:val="auto"/>
                <w:kern w:val="2"/>
                <w:sz w:val="24"/>
                <w:highlight w:val="none"/>
              </w:rPr>
              <w:t>1.3.3</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Ansi="宋体"/>
                <w:color w:val="auto"/>
                <w:kern w:val="2"/>
                <w:sz w:val="24"/>
                <w:highlight w:val="none"/>
              </w:rPr>
            </w:pPr>
            <w:r>
              <w:rPr>
                <w:rFonts w:hint="eastAsia" w:hAnsi="宋体"/>
                <w:color w:val="auto"/>
                <w:kern w:val="2"/>
                <w:sz w:val="24"/>
                <w:highlight w:val="none"/>
              </w:rPr>
              <w:t>交货地点、交货方式</w:t>
            </w:r>
          </w:p>
        </w:tc>
        <w:tc>
          <w:tcPr>
            <w:tcW w:w="6826" w:type="dxa"/>
            <w:tcBorders>
              <w:top w:val="single" w:color="auto" w:sz="8" w:space="0"/>
              <w:left w:val="nil"/>
              <w:bottom w:val="single" w:color="auto" w:sz="8" w:space="0"/>
              <w:right w:val="single" w:color="auto" w:sz="8" w:space="0"/>
            </w:tcBorders>
            <w:noWrap w:val="0"/>
            <w:vAlign w:val="bottom"/>
          </w:tcPr>
          <w:p>
            <w:pPr>
              <w:spacing w:line="380" w:lineRule="exact"/>
              <w:rPr>
                <w:rFonts w:hint="eastAsia"/>
                <w:color w:val="auto"/>
                <w:sz w:val="24"/>
                <w:highlight w:val="none"/>
              </w:rPr>
            </w:pPr>
            <w:r>
              <w:rPr>
                <w:rFonts w:hint="eastAsia"/>
                <w:color w:val="auto"/>
                <w:sz w:val="24"/>
                <w:highlight w:val="none"/>
              </w:rPr>
              <w:t>交货地点：</w:t>
            </w:r>
            <w:r>
              <w:rPr>
                <w:rFonts w:hint="eastAsia" w:hAnsi="宋体"/>
                <w:color w:val="auto"/>
                <w:kern w:val="2"/>
                <w:sz w:val="24"/>
                <w:highlight w:val="none"/>
                <w:u w:val="single"/>
              </w:rPr>
              <w:t>采购人指定地点</w:t>
            </w:r>
            <w:r>
              <w:rPr>
                <w:rFonts w:hint="eastAsia" w:hAnsi="宋体"/>
                <w:color w:val="auto"/>
                <w:kern w:val="2"/>
                <w:sz w:val="24"/>
                <w:highlight w:val="none"/>
              </w:rPr>
              <w:t>。</w:t>
            </w:r>
          </w:p>
          <w:p>
            <w:pPr>
              <w:pStyle w:val="7"/>
              <w:rPr>
                <w:rFonts w:hint="eastAsia"/>
                <w:color w:val="auto"/>
                <w:szCs w:val="24"/>
                <w:highlight w:val="none"/>
                <w:lang w:val="en-US" w:eastAsia="zh-CN"/>
              </w:rPr>
            </w:pPr>
            <w:r>
              <w:rPr>
                <w:rFonts w:hint="eastAsia"/>
                <w:color w:val="auto"/>
                <w:highlight w:val="none"/>
              </w:rPr>
              <w:t>交货方式：</w:t>
            </w:r>
            <w:r>
              <w:rPr>
                <w:rFonts w:hint="eastAsia"/>
                <w:color w:val="auto"/>
                <w:highlight w:val="none"/>
                <w:u w:val="single"/>
              </w:rPr>
              <w:t>现场交货</w:t>
            </w:r>
            <w:r>
              <w:rPr>
                <w:rFonts w:hint="eastAsia"/>
                <w:color w:val="auto"/>
                <w:highlight w:val="none"/>
              </w:rPr>
              <w:t>。</w:t>
            </w:r>
          </w:p>
        </w:tc>
      </w:tr>
      <w:tr>
        <w:tblPrEx>
          <w:tblCellMar>
            <w:top w:w="0" w:type="dxa"/>
            <w:left w:w="0" w:type="dxa"/>
            <w:bottom w:w="0" w:type="dxa"/>
            <w:right w:w="0" w:type="dxa"/>
          </w:tblCellMar>
        </w:tblPrEx>
        <w:trPr>
          <w:trHeight w:val="824"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hAnsi="宋体"/>
                <w:color w:val="auto"/>
                <w:kern w:val="2"/>
                <w:sz w:val="24"/>
                <w:highlight w:val="none"/>
              </w:rPr>
            </w:pPr>
            <w:r>
              <w:rPr>
                <w:rFonts w:hint="eastAsia" w:hAnsi="宋体"/>
                <w:color w:val="auto"/>
                <w:kern w:val="2"/>
                <w:sz w:val="24"/>
                <w:highlight w:val="none"/>
              </w:rPr>
              <w:t>1.4</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hAnsi="宋体"/>
                <w:color w:val="auto"/>
                <w:kern w:val="2"/>
                <w:sz w:val="24"/>
                <w:highlight w:val="none"/>
              </w:rPr>
            </w:pPr>
            <w:r>
              <w:rPr>
                <w:rFonts w:hint="eastAsia" w:hAnsi="宋体"/>
                <w:color w:val="auto"/>
                <w:kern w:val="2"/>
                <w:sz w:val="24"/>
                <w:highlight w:val="none"/>
              </w:rPr>
              <w:t>供应商资格要求</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hAnsi="宋体"/>
                <w:color w:val="auto"/>
                <w:kern w:val="2"/>
                <w:sz w:val="24"/>
                <w:highlight w:val="none"/>
              </w:rPr>
            </w:pPr>
            <w:r>
              <w:rPr>
                <w:rFonts w:hint="eastAsia" w:ascii="宋体" w:hAnsi="宋体" w:eastAsia="宋体" w:cs="宋体"/>
                <w:color w:val="auto"/>
                <w:kern w:val="2"/>
                <w:sz w:val="24"/>
                <w:szCs w:val="24"/>
                <w:highlight w:val="none"/>
                <w:lang w:val="en-US" w:eastAsia="zh-CN"/>
              </w:rPr>
              <w:t>详</w:t>
            </w:r>
            <w:r>
              <w:rPr>
                <w:rFonts w:hint="eastAsia" w:hAnsi="宋体"/>
                <w:color w:val="auto"/>
                <w:kern w:val="2"/>
                <w:sz w:val="24"/>
                <w:highlight w:val="none"/>
              </w:rPr>
              <w:t>见“第一章 单一来源采购邀请书</w:t>
            </w:r>
            <w:r>
              <w:rPr>
                <w:rFonts w:hint="eastAsia" w:hAnsi="宋体"/>
                <w:color w:val="auto"/>
                <w:kern w:val="2"/>
                <w:sz w:val="24"/>
                <w:highlight w:val="none"/>
                <w:lang w:val="en-US" w:eastAsia="zh-CN"/>
              </w:rPr>
              <w:t xml:space="preserve"> 三、</w:t>
            </w:r>
            <w:r>
              <w:rPr>
                <w:rFonts w:hint="eastAsia" w:hAnsi="宋体"/>
                <w:color w:val="auto"/>
                <w:kern w:val="2"/>
                <w:sz w:val="24"/>
                <w:highlight w:val="none"/>
              </w:rPr>
              <w:t>供应商资格要求”</w:t>
            </w:r>
          </w:p>
        </w:tc>
      </w:tr>
      <w:tr>
        <w:tblPrEx>
          <w:tblCellMar>
            <w:top w:w="0" w:type="dxa"/>
            <w:left w:w="0" w:type="dxa"/>
            <w:bottom w:w="0" w:type="dxa"/>
            <w:right w:w="0" w:type="dxa"/>
          </w:tblCellMar>
        </w:tblPrEx>
        <w:trPr>
          <w:trHeight w:val="824"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1.9</w:t>
            </w:r>
          </w:p>
          <w:p>
            <w:pPr>
              <w:pageBreakBefore w:val="0"/>
              <w:kinsoku/>
              <w:wordWrap/>
              <w:overflowPunct/>
              <w:topLinePunct w:val="0"/>
              <w:bidi w:val="0"/>
              <w:snapToGrid/>
              <w:spacing w:line="360" w:lineRule="auto"/>
              <w:jc w:val="center"/>
              <w:textAlignment w:val="auto"/>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.2</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不允许偏离的实质性要求和条件</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textAlignment w:val="auto"/>
              <w:rPr>
                <w:rFonts w:hint="eastAsia" w:hAnsi="宋体"/>
                <w:color w:val="auto"/>
                <w:kern w:val="2"/>
                <w:sz w:val="24"/>
                <w:highlight w:val="none"/>
              </w:rPr>
            </w:pPr>
            <w:r>
              <w:rPr>
                <w:rFonts w:hint="eastAsia" w:ascii="宋体" w:hAnsi="宋体"/>
                <w:b/>
                <w:bCs/>
                <w:color w:val="auto"/>
                <w:kern w:val="2"/>
                <w:sz w:val="24"/>
                <w:szCs w:val="24"/>
                <w:highlight w:val="none"/>
                <w:u w:val="single"/>
              </w:rPr>
              <w:t>资格要求和符合性审查不允许负偏离</w:t>
            </w:r>
          </w:p>
        </w:tc>
      </w:tr>
      <w:tr>
        <w:tblPrEx>
          <w:tblCellMar>
            <w:top w:w="0" w:type="dxa"/>
            <w:left w:w="0" w:type="dxa"/>
            <w:bottom w:w="0" w:type="dxa"/>
            <w:right w:w="0" w:type="dxa"/>
          </w:tblCellMar>
        </w:tblPrEx>
        <w:trPr>
          <w:trHeight w:val="548"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adjustRightInd/>
              <w:snapToGrid/>
              <w:spacing w:line="360" w:lineRule="auto"/>
              <w:jc w:val="center"/>
              <w:textAlignment w:val="auto"/>
              <w:rPr>
                <w:rFonts w:hint="eastAsia"/>
                <w:color w:val="auto"/>
                <w:highlight w:val="none"/>
              </w:rPr>
            </w:pPr>
            <w:r>
              <w:rPr>
                <w:rFonts w:hint="eastAsia" w:ascii="宋体" w:hAnsi="宋体" w:eastAsia="宋体" w:cs="宋体"/>
                <w:color w:val="auto"/>
                <w:kern w:val="2"/>
                <w:sz w:val="24"/>
                <w:szCs w:val="24"/>
                <w:highlight w:val="none"/>
              </w:rPr>
              <w:t>2.2.</w:t>
            </w:r>
            <w:r>
              <w:rPr>
                <w:rFonts w:hint="eastAsia" w:ascii="宋体" w:hAnsi="宋体" w:eastAsia="宋体" w:cs="宋体"/>
                <w:color w:val="auto"/>
                <w:kern w:val="2"/>
                <w:sz w:val="24"/>
                <w:szCs w:val="24"/>
                <w:highlight w:val="none"/>
                <w:lang w:val="en-US" w:eastAsia="zh-CN"/>
              </w:rPr>
              <w:t>3</w:t>
            </w:r>
          </w:p>
        </w:tc>
        <w:tc>
          <w:tcPr>
            <w:tcW w:w="2009" w:type="dxa"/>
            <w:tcBorders>
              <w:top w:val="single" w:color="auto" w:sz="8" w:space="0"/>
              <w:left w:val="nil"/>
              <w:bottom w:val="single" w:color="auto" w:sz="8" w:space="0"/>
              <w:right w:val="single" w:color="auto" w:sz="8" w:space="0"/>
            </w:tcBorders>
            <w:noWrap w:val="0"/>
            <w:vAlign w:val="center"/>
          </w:tcPr>
          <w:p>
            <w:pPr>
              <w:pStyle w:val="19"/>
              <w:pageBreakBefore w:val="0"/>
              <w:kinsoku/>
              <w:wordWrap/>
              <w:overflowPunct/>
              <w:topLinePunct w:val="0"/>
              <w:bidi w:val="0"/>
              <w:adjustRightInd/>
              <w:snapToGrid/>
              <w:spacing w:line="360" w:lineRule="auto"/>
              <w:jc w:val="left"/>
              <w:textAlignment w:val="auto"/>
              <w:rPr>
                <w:rFonts w:hAnsi="宋体"/>
                <w:color w:val="auto"/>
                <w:kern w:val="2"/>
                <w:sz w:val="24"/>
                <w:highlight w:val="none"/>
              </w:rPr>
            </w:pPr>
            <w:r>
              <w:rPr>
                <w:rFonts w:hint="eastAsia" w:ascii="宋体" w:hAnsi="宋体" w:eastAsia="宋体" w:cs="宋体"/>
                <w:color w:val="auto"/>
                <w:kern w:val="2"/>
                <w:sz w:val="24"/>
                <w:szCs w:val="24"/>
                <w:highlight w:val="none"/>
                <w:lang w:eastAsia="zh-CN"/>
              </w:rPr>
              <w:t>单一来源采购文件</w:t>
            </w:r>
            <w:r>
              <w:rPr>
                <w:rFonts w:hint="eastAsia" w:ascii="宋体" w:hAnsi="宋体" w:eastAsia="宋体" w:cs="宋体"/>
                <w:color w:val="auto"/>
                <w:kern w:val="2"/>
                <w:sz w:val="24"/>
                <w:szCs w:val="24"/>
                <w:highlight w:val="none"/>
              </w:rPr>
              <w:t>澄清</w:t>
            </w:r>
            <w:r>
              <w:rPr>
                <w:rFonts w:hint="eastAsia" w:ascii="宋体" w:hAnsi="宋体" w:eastAsia="宋体" w:cs="宋体"/>
                <w:color w:val="auto"/>
                <w:kern w:val="2"/>
                <w:sz w:val="24"/>
                <w:szCs w:val="24"/>
                <w:highlight w:val="none"/>
                <w:lang w:val="en-US" w:eastAsia="zh-CN"/>
              </w:rPr>
              <w:t>或者修改</w:t>
            </w:r>
            <w:r>
              <w:rPr>
                <w:rFonts w:hint="eastAsia" w:ascii="宋体" w:hAnsi="宋体" w:eastAsia="宋体" w:cs="宋体"/>
                <w:color w:val="auto"/>
                <w:kern w:val="2"/>
                <w:sz w:val="24"/>
                <w:szCs w:val="24"/>
                <w:highlight w:val="none"/>
              </w:rPr>
              <w:t>发出的形式</w:t>
            </w:r>
          </w:p>
        </w:tc>
        <w:tc>
          <w:tcPr>
            <w:tcW w:w="6826" w:type="dxa"/>
            <w:tcBorders>
              <w:top w:val="single" w:color="auto" w:sz="8" w:space="0"/>
              <w:left w:val="nil"/>
              <w:bottom w:val="single" w:color="auto" w:sz="8" w:space="0"/>
              <w:right w:val="single" w:color="auto" w:sz="8" w:space="0"/>
            </w:tcBorders>
            <w:noWrap w:val="0"/>
            <w:vAlign w:val="center"/>
          </w:tcPr>
          <w:p>
            <w:pPr>
              <w:pStyle w:val="19"/>
              <w:pageBreakBefore w:val="0"/>
              <w:kinsoku/>
              <w:wordWrap/>
              <w:overflowPunct/>
              <w:topLinePunct w:val="0"/>
              <w:bidi w:val="0"/>
              <w:adjustRightInd/>
              <w:snapToGrid/>
              <w:spacing w:line="360" w:lineRule="auto"/>
              <w:textAlignment w:val="auto"/>
              <w:rPr>
                <w:rFonts w:hAnsi="宋体"/>
                <w:color w:val="auto"/>
                <w:kern w:val="2"/>
                <w:sz w:val="24"/>
                <w:highlight w:val="none"/>
              </w:rPr>
            </w:pPr>
            <w:r>
              <w:rPr>
                <w:rFonts w:hint="eastAsia" w:ascii="宋体" w:hAnsi="宋体" w:eastAsia="宋体" w:cs="宋体"/>
                <w:color w:val="auto"/>
                <w:kern w:val="2"/>
                <w:sz w:val="24"/>
                <w:szCs w:val="24"/>
                <w:highlight w:val="none"/>
                <w:lang w:val="en-US" w:eastAsia="zh-CN"/>
              </w:rPr>
              <w:t>以书面形式通知获取</w:t>
            </w:r>
            <w:r>
              <w:rPr>
                <w:rFonts w:hint="eastAsia" w:ascii="宋体" w:hAnsi="宋体" w:cs="宋体"/>
                <w:color w:val="auto"/>
                <w:kern w:val="2"/>
                <w:sz w:val="24"/>
                <w:szCs w:val="24"/>
                <w:highlight w:val="none"/>
                <w:lang w:val="en-US" w:eastAsia="zh-CN"/>
              </w:rPr>
              <w:t>单一来源采购文件</w:t>
            </w:r>
            <w:r>
              <w:rPr>
                <w:rFonts w:hint="eastAsia" w:ascii="宋体" w:hAnsi="宋体" w:eastAsia="宋体" w:cs="宋体"/>
                <w:color w:val="auto"/>
                <w:kern w:val="2"/>
                <w:sz w:val="24"/>
                <w:szCs w:val="24"/>
                <w:highlight w:val="none"/>
                <w:lang w:val="en-US" w:eastAsia="zh-CN"/>
              </w:rPr>
              <w:t>的潜在供应商</w:t>
            </w:r>
          </w:p>
        </w:tc>
      </w:tr>
      <w:tr>
        <w:tblPrEx>
          <w:tblCellMar>
            <w:top w:w="0" w:type="dxa"/>
            <w:left w:w="0" w:type="dxa"/>
            <w:bottom w:w="0" w:type="dxa"/>
            <w:right w:w="0" w:type="dxa"/>
          </w:tblCellMar>
        </w:tblPrEx>
        <w:trPr>
          <w:trHeight w:val="1123"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adjustRightInd/>
              <w:snapToGrid/>
              <w:spacing w:line="360" w:lineRule="auto"/>
              <w:jc w:val="center"/>
              <w:textAlignment w:val="auto"/>
              <w:rPr>
                <w:rFonts w:hAnsi="宋体"/>
                <w:color w:val="auto"/>
                <w:kern w:val="2"/>
                <w:sz w:val="24"/>
                <w:highlight w:val="none"/>
              </w:rPr>
            </w:pPr>
            <w:r>
              <w:rPr>
                <w:rFonts w:hint="eastAsia" w:ascii="宋体" w:hAnsi="宋体" w:eastAsia="宋体" w:cs="宋体"/>
                <w:color w:val="auto"/>
                <w:kern w:val="2"/>
                <w:sz w:val="24"/>
                <w:szCs w:val="24"/>
                <w:highlight w:val="none"/>
              </w:rPr>
              <w:t>2.2.</w:t>
            </w:r>
            <w:r>
              <w:rPr>
                <w:rFonts w:hint="eastAsia" w:ascii="宋体" w:hAnsi="宋体" w:eastAsia="宋体" w:cs="宋体"/>
                <w:color w:val="auto"/>
                <w:kern w:val="2"/>
                <w:sz w:val="24"/>
                <w:szCs w:val="24"/>
                <w:highlight w:val="none"/>
                <w:lang w:val="en-US" w:eastAsia="zh-CN"/>
              </w:rPr>
              <w:t>4</w:t>
            </w:r>
          </w:p>
        </w:tc>
        <w:tc>
          <w:tcPr>
            <w:tcW w:w="2009" w:type="dxa"/>
            <w:tcBorders>
              <w:top w:val="single" w:color="auto" w:sz="8" w:space="0"/>
              <w:left w:val="nil"/>
              <w:bottom w:val="single" w:color="auto" w:sz="8" w:space="0"/>
              <w:right w:val="single" w:color="auto" w:sz="8" w:space="0"/>
            </w:tcBorders>
            <w:noWrap w:val="0"/>
            <w:vAlign w:val="center"/>
          </w:tcPr>
          <w:p>
            <w:pPr>
              <w:pStyle w:val="19"/>
              <w:pageBreakBefore w:val="0"/>
              <w:kinsoku/>
              <w:wordWrap/>
              <w:overflowPunct/>
              <w:topLinePunct w:val="0"/>
              <w:bidi w:val="0"/>
              <w:adjustRightInd/>
              <w:snapToGrid/>
              <w:spacing w:line="360" w:lineRule="auto"/>
              <w:jc w:val="left"/>
              <w:textAlignment w:val="auto"/>
              <w:rPr>
                <w:rFonts w:hAnsi="宋体"/>
                <w:color w:val="auto"/>
                <w:kern w:val="2"/>
                <w:sz w:val="24"/>
                <w:highlight w:val="none"/>
              </w:rPr>
            </w:pPr>
            <w:r>
              <w:rPr>
                <w:rFonts w:hint="eastAsia" w:ascii="宋体" w:hAnsi="宋体" w:eastAsia="宋体" w:cs="宋体"/>
                <w:color w:val="auto"/>
                <w:kern w:val="2"/>
                <w:sz w:val="24"/>
                <w:szCs w:val="24"/>
                <w:highlight w:val="none"/>
              </w:rPr>
              <w:t>供应商确认收到</w:t>
            </w:r>
            <w:r>
              <w:rPr>
                <w:rFonts w:hint="eastAsia" w:ascii="宋体" w:hAnsi="宋体" w:eastAsia="宋体" w:cs="宋体"/>
                <w:color w:val="auto"/>
                <w:kern w:val="2"/>
                <w:sz w:val="24"/>
                <w:szCs w:val="24"/>
                <w:highlight w:val="none"/>
                <w:lang w:eastAsia="zh-CN"/>
              </w:rPr>
              <w:t>单一来源采购文件</w:t>
            </w:r>
            <w:r>
              <w:rPr>
                <w:rFonts w:hint="eastAsia" w:ascii="宋体" w:hAnsi="宋体" w:eastAsia="宋体" w:cs="宋体"/>
                <w:color w:val="auto"/>
                <w:kern w:val="2"/>
                <w:sz w:val="24"/>
                <w:szCs w:val="24"/>
                <w:highlight w:val="none"/>
              </w:rPr>
              <w:t>澄清</w:t>
            </w:r>
            <w:r>
              <w:rPr>
                <w:rFonts w:hint="eastAsia" w:ascii="宋体" w:hAnsi="宋体" w:eastAsia="宋体" w:cs="宋体"/>
                <w:color w:val="auto"/>
                <w:kern w:val="2"/>
                <w:sz w:val="24"/>
                <w:szCs w:val="24"/>
                <w:highlight w:val="none"/>
                <w:lang w:val="en-US" w:eastAsia="zh-CN"/>
              </w:rPr>
              <w:t>或者修改</w:t>
            </w:r>
          </w:p>
        </w:tc>
        <w:tc>
          <w:tcPr>
            <w:tcW w:w="6826" w:type="dxa"/>
            <w:tcBorders>
              <w:top w:val="single" w:color="auto" w:sz="8" w:space="0"/>
              <w:left w:val="nil"/>
              <w:bottom w:val="single" w:color="auto" w:sz="8" w:space="0"/>
              <w:right w:val="single" w:color="auto" w:sz="8" w:space="0"/>
            </w:tcBorders>
            <w:noWrap w:val="0"/>
            <w:vAlign w:val="center"/>
          </w:tcPr>
          <w:p>
            <w:pPr>
              <w:pStyle w:val="19"/>
              <w:pageBreakBefore w:val="0"/>
              <w:kinsoku/>
              <w:wordWrap/>
              <w:overflowPunct/>
              <w:topLinePunct w:val="0"/>
              <w:bidi w:val="0"/>
              <w:adjustRightInd/>
              <w:snapToGrid/>
              <w:spacing w:line="360" w:lineRule="auto"/>
              <w:textAlignment w:val="auto"/>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时间：24小时内</w:t>
            </w:r>
          </w:p>
          <w:p>
            <w:pPr>
              <w:pStyle w:val="19"/>
              <w:pageBreakBefore w:val="0"/>
              <w:kinsoku/>
              <w:wordWrap/>
              <w:overflowPunct/>
              <w:topLinePunct w:val="0"/>
              <w:bidi w:val="0"/>
              <w:adjustRightInd/>
              <w:snapToGrid/>
              <w:spacing w:line="360" w:lineRule="auto"/>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形式：盖章确认后，以电子邮件形式向采购</w:t>
            </w:r>
            <w:r>
              <w:rPr>
                <w:rFonts w:hint="eastAsia" w:ascii="宋体" w:hAnsi="宋体" w:cs="宋体"/>
                <w:color w:val="auto"/>
                <w:kern w:val="2"/>
                <w:sz w:val="24"/>
                <w:szCs w:val="24"/>
                <w:highlight w:val="none"/>
                <w:lang w:val="en-US" w:eastAsia="zh-CN"/>
              </w:rPr>
              <w:t>人</w:t>
            </w:r>
            <w:r>
              <w:rPr>
                <w:rFonts w:hint="eastAsia" w:ascii="宋体" w:hAnsi="宋体" w:cs="宋体"/>
                <w:color w:val="auto"/>
                <w:kern w:val="2"/>
                <w:sz w:val="24"/>
                <w:szCs w:val="24"/>
                <w:highlight w:val="none"/>
              </w:rPr>
              <w:t>发送扫描件</w:t>
            </w:r>
          </w:p>
          <w:p>
            <w:pPr>
              <w:pStyle w:val="19"/>
              <w:pageBreakBefore w:val="0"/>
              <w:kinsoku/>
              <w:wordWrap/>
              <w:overflowPunct/>
              <w:topLinePunct w:val="0"/>
              <w:bidi w:val="0"/>
              <w:adjustRightInd/>
              <w:snapToGrid/>
              <w:spacing w:line="360" w:lineRule="auto"/>
              <w:textAlignment w:val="auto"/>
              <w:rPr>
                <w:rFonts w:hint="default" w:ascii="宋体" w:hAnsi="宋体" w:eastAsia="宋体"/>
                <w:color w:val="auto"/>
                <w:kern w:val="2"/>
                <w:sz w:val="24"/>
                <w:szCs w:val="24"/>
                <w:highlight w:val="none"/>
                <w:lang w:val="en-US" w:eastAsia="zh-CN"/>
              </w:rPr>
            </w:pPr>
            <w:r>
              <w:rPr>
                <w:rFonts w:hint="eastAsia" w:ascii="宋体" w:hAnsi="宋体" w:cs="宋体"/>
                <w:color w:val="auto"/>
                <w:kern w:val="2"/>
                <w:sz w:val="24"/>
                <w:szCs w:val="24"/>
                <w:highlight w:val="none"/>
              </w:rPr>
              <w:t>电子邮箱：</w:t>
            </w:r>
            <w:r>
              <w:rPr>
                <w:rFonts w:hint="eastAsia" w:ascii="仿宋" w:hAnsi="仿宋" w:eastAsia="仿宋" w:cs="仿宋"/>
                <w:b/>
                <w:bCs/>
                <w:color w:val="000000"/>
                <w:sz w:val="24"/>
                <w:szCs w:val="24"/>
                <w:highlight w:val="none"/>
                <w:lang w:eastAsia="zh-CN"/>
              </w:rPr>
              <w:t>zxx</w:t>
            </w:r>
            <w:r>
              <w:rPr>
                <w:rFonts w:hint="eastAsia" w:ascii="仿宋" w:hAnsi="仿宋" w:eastAsia="仿宋" w:cs="仿宋"/>
                <w:b/>
                <w:bCs/>
                <w:color w:val="000000"/>
                <w:sz w:val="24"/>
                <w:szCs w:val="24"/>
                <w:highlight w:val="none"/>
                <w:lang w:val="en-US" w:eastAsia="zh-CN"/>
              </w:rPr>
              <w:t>rm</w:t>
            </w:r>
            <w:r>
              <w:rPr>
                <w:rFonts w:hint="eastAsia" w:ascii="仿宋" w:hAnsi="仿宋" w:eastAsia="仿宋" w:cs="仿宋"/>
                <w:b/>
                <w:bCs/>
                <w:color w:val="000000"/>
                <w:sz w:val="24"/>
                <w:szCs w:val="24"/>
                <w:highlight w:val="none"/>
                <w:lang w:eastAsia="zh-CN"/>
              </w:rPr>
              <w:t>yy</w:t>
            </w:r>
            <w:r>
              <w:rPr>
                <w:rFonts w:hint="eastAsia" w:ascii="仿宋" w:hAnsi="仿宋" w:eastAsia="仿宋" w:cs="仿宋"/>
                <w:b/>
                <w:bCs/>
                <w:color w:val="000000"/>
                <w:sz w:val="24"/>
                <w:szCs w:val="24"/>
                <w:highlight w:val="none"/>
                <w:lang w:val="en-US" w:eastAsia="zh-CN"/>
              </w:rPr>
              <w:t>sbk</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126</w:t>
            </w:r>
            <w:r>
              <w:rPr>
                <w:rFonts w:hint="eastAsia" w:ascii="仿宋" w:hAnsi="仿宋" w:eastAsia="仿宋" w:cs="仿宋"/>
                <w:b/>
                <w:bCs/>
                <w:color w:val="000000"/>
                <w:sz w:val="24"/>
                <w:szCs w:val="24"/>
                <w:highlight w:val="none"/>
                <w:lang w:eastAsia="zh-CN"/>
              </w:rPr>
              <w:t>.com</w:t>
            </w:r>
          </w:p>
        </w:tc>
      </w:tr>
      <w:tr>
        <w:tblPrEx>
          <w:tblCellMar>
            <w:top w:w="0" w:type="dxa"/>
            <w:left w:w="0" w:type="dxa"/>
            <w:bottom w:w="0" w:type="dxa"/>
            <w:right w:w="0" w:type="dxa"/>
          </w:tblCellMar>
        </w:tblPrEx>
        <w:trPr>
          <w:trHeight w:val="827"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bookmarkStart w:id="60" w:name="page17"/>
            <w:bookmarkEnd w:id="60"/>
            <w:r>
              <w:rPr>
                <w:rFonts w:hint="eastAsia" w:hAnsi="宋体"/>
                <w:color w:val="auto"/>
                <w:kern w:val="2"/>
                <w:sz w:val="24"/>
                <w:highlight w:val="none"/>
              </w:rPr>
              <w:t>3.2.4</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Ansi="宋体"/>
                <w:color w:val="auto"/>
                <w:kern w:val="2"/>
                <w:sz w:val="24"/>
                <w:highlight w:val="none"/>
              </w:rPr>
            </w:pPr>
            <w:r>
              <w:rPr>
                <w:rFonts w:hint="eastAsia" w:hAnsi="宋体"/>
                <w:color w:val="auto"/>
                <w:kern w:val="2"/>
                <w:sz w:val="24"/>
                <w:highlight w:val="none"/>
                <w:lang w:eastAsia="zh-CN"/>
              </w:rPr>
              <w:t>协商</w:t>
            </w:r>
            <w:r>
              <w:rPr>
                <w:rFonts w:hint="eastAsia" w:hAnsi="宋体"/>
                <w:color w:val="auto"/>
                <w:kern w:val="2"/>
                <w:sz w:val="24"/>
                <w:highlight w:val="none"/>
              </w:rPr>
              <w:t>报价的其他要求</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textAlignment w:val="auto"/>
              <w:rPr>
                <w:rFonts w:hint="eastAsia" w:hAnsi="宋体" w:cs="宋体"/>
                <w:color w:val="auto"/>
                <w:sz w:val="24"/>
                <w:highlight w:val="none"/>
              </w:rPr>
            </w:pPr>
            <w:r>
              <w:rPr>
                <w:rFonts w:hint="eastAsia" w:hAnsi="宋体" w:cs="宋体"/>
                <w:color w:val="auto"/>
                <w:sz w:val="24"/>
                <w:highlight w:val="none"/>
              </w:rPr>
              <w:t>(1)本次</w:t>
            </w:r>
            <w:r>
              <w:rPr>
                <w:rFonts w:hint="eastAsia" w:hAnsi="宋体" w:cs="宋体"/>
                <w:color w:val="auto"/>
                <w:sz w:val="24"/>
                <w:highlight w:val="none"/>
                <w:lang w:eastAsia="zh-CN"/>
              </w:rPr>
              <w:t>协商</w:t>
            </w:r>
            <w:r>
              <w:rPr>
                <w:rFonts w:hint="eastAsia" w:hAnsi="宋体" w:cs="宋体"/>
                <w:color w:val="auto"/>
                <w:sz w:val="24"/>
                <w:highlight w:val="none"/>
              </w:rPr>
              <w:t>报价为综合报价，报价应为人民币含税价（元），</w:t>
            </w:r>
            <w:r>
              <w:rPr>
                <w:rFonts w:hint="eastAsia" w:hAnsi="宋体" w:cs="宋体"/>
                <w:color w:val="auto"/>
                <w:sz w:val="24"/>
                <w:highlight w:val="none"/>
                <w:u w:val="single"/>
              </w:rPr>
              <w:t>包括货物价格（含利润）、货物运输、装卸、保险、税收、安装、调试、检验、培训、售后服务、成交服务费等所需全部费用。</w:t>
            </w:r>
          </w:p>
          <w:p>
            <w:pPr>
              <w:pageBreakBefore w:val="0"/>
              <w:kinsoku/>
              <w:wordWrap/>
              <w:overflowPunct/>
              <w:topLinePunct w:val="0"/>
              <w:bidi w:val="0"/>
              <w:snapToGrid/>
              <w:spacing w:line="360" w:lineRule="auto"/>
              <w:textAlignment w:val="auto"/>
              <w:rPr>
                <w:rFonts w:ascii="宋体" w:hAnsi="宋体"/>
                <w:color w:val="auto"/>
                <w:kern w:val="2"/>
                <w:sz w:val="24"/>
                <w:szCs w:val="24"/>
                <w:highlight w:val="none"/>
              </w:rPr>
            </w:pPr>
            <w:r>
              <w:rPr>
                <w:rFonts w:hint="eastAsia" w:hAnsi="宋体" w:cs="宋体"/>
                <w:color w:val="auto"/>
                <w:sz w:val="24"/>
                <w:highlight w:val="none"/>
              </w:rPr>
              <w:t>(2)供应商应承担所有与参加</w:t>
            </w:r>
            <w:r>
              <w:rPr>
                <w:rFonts w:hint="eastAsia" w:hAnsi="宋体" w:cs="宋体"/>
                <w:color w:val="auto"/>
                <w:sz w:val="24"/>
                <w:highlight w:val="none"/>
                <w:lang w:eastAsia="zh-CN"/>
              </w:rPr>
              <w:t>协商</w:t>
            </w:r>
            <w:r>
              <w:rPr>
                <w:rFonts w:hint="eastAsia" w:hAnsi="宋体" w:cs="宋体"/>
                <w:color w:val="auto"/>
                <w:sz w:val="24"/>
                <w:highlight w:val="none"/>
              </w:rPr>
              <w:t>有关的自身的所有费用，不论采购的结果如何，采购人在任何情况下均无义务和责任承担这些费用。</w:t>
            </w:r>
          </w:p>
        </w:tc>
      </w:tr>
      <w:tr>
        <w:tblPrEx>
          <w:tblCellMar>
            <w:top w:w="0" w:type="dxa"/>
            <w:left w:w="0" w:type="dxa"/>
            <w:bottom w:w="0" w:type="dxa"/>
            <w:right w:w="0" w:type="dxa"/>
          </w:tblCellMar>
        </w:tblPrEx>
        <w:trPr>
          <w:trHeight w:val="827"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int="eastAsia" w:hAnsi="宋体"/>
                <w:color w:val="auto"/>
                <w:kern w:val="2"/>
                <w:sz w:val="24"/>
                <w:highlight w:val="none"/>
              </w:rPr>
              <w:t>3.</w:t>
            </w:r>
            <w:r>
              <w:rPr>
                <w:rFonts w:hint="eastAsia" w:hAnsi="宋体"/>
                <w:color w:val="auto"/>
                <w:kern w:val="2"/>
                <w:sz w:val="24"/>
                <w:highlight w:val="none"/>
                <w:lang w:val="en-US" w:eastAsia="zh-CN"/>
              </w:rPr>
              <w:t>3</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Ansi="宋体"/>
                <w:color w:val="auto"/>
                <w:kern w:val="2"/>
                <w:sz w:val="24"/>
                <w:highlight w:val="none"/>
              </w:rPr>
            </w:pPr>
            <w:r>
              <w:rPr>
                <w:rFonts w:hint="eastAsia" w:hAnsi="宋体"/>
                <w:color w:val="auto"/>
                <w:kern w:val="2"/>
                <w:sz w:val="24"/>
                <w:highlight w:val="none"/>
                <w:lang w:val="en-US" w:eastAsia="zh-CN"/>
              </w:rPr>
              <w:t>响应</w:t>
            </w:r>
            <w:r>
              <w:rPr>
                <w:rFonts w:hint="eastAsia" w:hAnsi="宋体"/>
                <w:color w:val="auto"/>
                <w:kern w:val="2"/>
                <w:sz w:val="24"/>
                <w:highlight w:val="none"/>
              </w:rPr>
              <w:t>有效期</w:t>
            </w:r>
          </w:p>
        </w:tc>
        <w:tc>
          <w:tcPr>
            <w:tcW w:w="6826" w:type="dxa"/>
            <w:tcBorders>
              <w:top w:val="single" w:color="auto" w:sz="8" w:space="0"/>
              <w:left w:val="nil"/>
              <w:bottom w:val="single" w:color="auto" w:sz="8" w:space="0"/>
              <w:right w:val="single" w:color="auto" w:sz="8" w:space="0"/>
            </w:tcBorders>
            <w:noWrap w:val="0"/>
            <w:vAlign w:val="center"/>
          </w:tcPr>
          <w:p>
            <w:pPr>
              <w:pStyle w:val="19"/>
              <w:pageBreakBefore w:val="0"/>
              <w:kinsoku/>
              <w:wordWrap/>
              <w:overflowPunct/>
              <w:topLinePunct w:val="0"/>
              <w:bidi w:val="0"/>
              <w:snapToGrid/>
              <w:spacing w:line="360" w:lineRule="auto"/>
              <w:jc w:val="both"/>
              <w:textAlignment w:val="auto"/>
              <w:rPr>
                <w:rFonts w:hint="eastAsia" w:ascii="宋体" w:hAnsi="宋体"/>
                <w:color w:val="auto"/>
                <w:kern w:val="2"/>
                <w:sz w:val="24"/>
                <w:szCs w:val="24"/>
                <w:highlight w:val="none"/>
              </w:rPr>
            </w:pPr>
            <w:r>
              <w:rPr>
                <w:rFonts w:hint="eastAsia" w:hAnsi="宋体"/>
                <w:color w:val="auto"/>
                <w:kern w:val="2"/>
                <w:sz w:val="24"/>
                <w:highlight w:val="none"/>
                <w:lang w:val="en-US" w:eastAsia="zh-CN"/>
              </w:rPr>
              <w:t>响应</w:t>
            </w:r>
            <w:r>
              <w:rPr>
                <w:rFonts w:hint="eastAsia" w:ascii="宋体" w:hAnsi="宋体"/>
                <w:color w:val="auto"/>
                <w:kern w:val="2"/>
                <w:sz w:val="24"/>
                <w:szCs w:val="24"/>
                <w:highlight w:val="none"/>
              </w:rPr>
              <w:t>有效期为</w:t>
            </w:r>
            <w:r>
              <w:rPr>
                <w:rFonts w:hint="eastAsia" w:ascii="宋体" w:hAnsi="宋体"/>
                <w:color w:val="auto"/>
                <w:kern w:val="2"/>
                <w:sz w:val="24"/>
                <w:szCs w:val="24"/>
                <w:highlight w:val="none"/>
                <w:u w:val="single"/>
                <w:lang w:val="en-US" w:eastAsia="zh-CN"/>
              </w:rPr>
              <w:t>90</w:t>
            </w:r>
            <w:r>
              <w:rPr>
                <w:rFonts w:hint="eastAsia" w:ascii="宋体" w:hAnsi="宋体"/>
                <w:color w:val="auto"/>
                <w:kern w:val="2"/>
                <w:sz w:val="24"/>
                <w:szCs w:val="24"/>
                <w:highlight w:val="none"/>
              </w:rPr>
              <w:t>日历天（从响应文件递交截止之日起算）</w:t>
            </w:r>
          </w:p>
        </w:tc>
      </w:tr>
      <w:tr>
        <w:tblPrEx>
          <w:tblCellMar>
            <w:top w:w="0" w:type="dxa"/>
            <w:left w:w="0" w:type="dxa"/>
            <w:bottom w:w="0" w:type="dxa"/>
            <w:right w:w="0" w:type="dxa"/>
          </w:tblCellMar>
        </w:tblPrEx>
        <w:trPr>
          <w:trHeight w:val="1732"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int="eastAsia" w:hAnsi="宋体"/>
                <w:color w:val="auto"/>
                <w:kern w:val="2"/>
                <w:sz w:val="24"/>
                <w:highlight w:val="none"/>
              </w:rPr>
              <w:t>3.</w:t>
            </w:r>
            <w:r>
              <w:rPr>
                <w:rFonts w:hint="eastAsia" w:hAnsi="宋体"/>
                <w:color w:val="auto"/>
                <w:kern w:val="2"/>
                <w:sz w:val="24"/>
                <w:highlight w:val="none"/>
                <w:lang w:val="en-US" w:eastAsia="zh-CN"/>
              </w:rPr>
              <w:t>4</w:t>
            </w:r>
            <w:r>
              <w:rPr>
                <w:rFonts w:hint="eastAsia" w:hAnsi="宋体"/>
                <w:color w:val="auto"/>
                <w:kern w:val="2"/>
                <w:sz w:val="24"/>
                <w:highlight w:val="none"/>
              </w:rPr>
              <w:t>.3(2)</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Ansi="宋体"/>
                <w:color w:val="auto"/>
                <w:kern w:val="2"/>
                <w:sz w:val="24"/>
                <w:highlight w:val="none"/>
              </w:rPr>
            </w:pPr>
            <w:r>
              <w:rPr>
                <w:rFonts w:hint="eastAsia" w:hAnsi="宋体"/>
                <w:color w:val="auto"/>
                <w:kern w:val="2"/>
                <w:sz w:val="24"/>
                <w:highlight w:val="none"/>
              </w:rPr>
              <w:t>响应文件份数及其他要求</w:t>
            </w:r>
          </w:p>
        </w:tc>
        <w:tc>
          <w:tcPr>
            <w:tcW w:w="6826" w:type="dxa"/>
            <w:tcBorders>
              <w:top w:val="single" w:color="auto" w:sz="8" w:space="0"/>
              <w:left w:val="nil"/>
              <w:bottom w:val="single" w:color="auto" w:sz="8" w:space="0"/>
              <w:right w:val="single" w:color="auto" w:sz="8" w:space="0"/>
            </w:tcBorders>
            <w:noWrap w:val="0"/>
            <w:vAlign w:val="center"/>
          </w:tcPr>
          <w:p>
            <w:pPr>
              <w:spacing w:line="400" w:lineRule="exact"/>
              <w:rPr>
                <w:rFonts w:hint="eastAsia" w:hAnsi="宋体"/>
                <w:color w:val="auto"/>
                <w:kern w:val="2"/>
                <w:sz w:val="24"/>
                <w:highlight w:val="none"/>
              </w:rPr>
            </w:pPr>
            <w:r>
              <w:rPr>
                <w:rFonts w:hint="eastAsia" w:hAnsi="宋体"/>
                <w:color w:val="auto"/>
                <w:kern w:val="2"/>
                <w:sz w:val="24"/>
                <w:highlight w:val="none"/>
              </w:rPr>
              <w:t>响应文件正本份数：</w:t>
            </w:r>
            <w:r>
              <w:rPr>
                <w:rFonts w:hint="eastAsia" w:hAnsi="宋体"/>
                <w:color w:val="auto"/>
                <w:kern w:val="2"/>
                <w:sz w:val="24"/>
                <w:highlight w:val="none"/>
                <w:u w:val="single"/>
              </w:rPr>
              <w:t>1</w:t>
            </w:r>
            <w:r>
              <w:rPr>
                <w:rFonts w:hint="eastAsia" w:hAnsi="宋体"/>
                <w:color w:val="auto"/>
                <w:kern w:val="2"/>
                <w:sz w:val="24"/>
                <w:highlight w:val="none"/>
              </w:rPr>
              <w:t>份</w:t>
            </w:r>
          </w:p>
          <w:p>
            <w:pPr>
              <w:spacing w:line="400" w:lineRule="exact"/>
              <w:rPr>
                <w:rFonts w:hint="eastAsia" w:hAnsi="宋体"/>
                <w:color w:val="auto"/>
                <w:kern w:val="2"/>
                <w:sz w:val="24"/>
                <w:highlight w:val="none"/>
              </w:rPr>
            </w:pPr>
            <w:r>
              <w:rPr>
                <w:rFonts w:hint="eastAsia" w:hAnsi="宋体"/>
                <w:color w:val="auto"/>
                <w:kern w:val="2"/>
                <w:sz w:val="24"/>
                <w:highlight w:val="none"/>
              </w:rPr>
              <w:t>响应文件副本份数：</w:t>
            </w:r>
            <w:r>
              <w:rPr>
                <w:rFonts w:hint="eastAsia" w:hAnsi="宋体"/>
                <w:color w:val="auto"/>
                <w:kern w:val="2"/>
                <w:sz w:val="24"/>
                <w:highlight w:val="none"/>
                <w:u w:val="single"/>
              </w:rPr>
              <w:t>2</w:t>
            </w:r>
            <w:r>
              <w:rPr>
                <w:rFonts w:hint="eastAsia" w:hAnsi="宋体"/>
                <w:color w:val="auto"/>
                <w:kern w:val="2"/>
                <w:sz w:val="24"/>
                <w:highlight w:val="none"/>
              </w:rPr>
              <w:t>份</w:t>
            </w:r>
          </w:p>
          <w:p>
            <w:pPr>
              <w:spacing w:line="400" w:lineRule="exact"/>
              <w:rPr>
                <w:rFonts w:hint="eastAsia" w:hAnsi="宋体"/>
                <w:color w:val="auto"/>
                <w:kern w:val="2"/>
                <w:sz w:val="24"/>
                <w:highlight w:val="none"/>
              </w:rPr>
            </w:pPr>
            <w:r>
              <w:rPr>
                <w:rFonts w:hint="eastAsia" w:hAnsi="宋体"/>
                <w:color w:val="auto"/>
                <w:kern w:val="2"/>
                <w:sz w:val="24"/>
                <w:highlight w:val="none"/>
              </w:rPr>
              <w:t>电子版文件：</w:t>
            </w:r>
            <w:r>
              <w:rPr>
                <w:rFonts w:hint="eastAsia" w:hAnsi="宋体"/>
                <w:color w:val="auto"/>
                <w:kern w:val="2"/>
                <w:sz w:val="24"/>
                <w:highlight w:val="none"/>
                <w:u w:val="single"/>
              </w:rPr>
              <w:t>1份</w:t>
            </w:r>
            <w:r>
              <w:rPr>
                <w:rFonts w:hint="eastAsia" w:hAnsi="宋体"/>
                <w:color w:val="auto"/>
                <w:kern w:val="2"/>
                <w:sz w:val="24"/>
                <w:highlight w:val="none"/>
              </w:rPr>
              <w:t>，</w:t>
            </w:r>
            <w:r>
              <w:rPr>
                <w:rFonts w:hAnsi="宋体"/>
                <w:color w:val="auto"/>
                <w:kern w:val="2"/>
                <w:sz w:val="24"/>
                <w:highlight w:val="none"/>
              </w:rPr>
              <w:t>具体要求：</w:t>
            </w:r>
            <w:r>
              <w:rPr>
                <w:rFonts w:hint="eastAsia" w:hAnsi="宋体"/>
                <w:b/>
                <w:bCs/>
                <w:color w:val="auto"/>
                <w:sz w:val="24"/>
                <w:highlight w:val="none"/>
                <w:u w:val="single"/>
              </w:rPr>
              <w:t>电子版本需为签字、盖章后的PDF格式(内容与正本完全一致)1份和word格式1份</w:t>
            </w:r>
            <w:r>
              <w:rPr>
                <w:rFonts w:hint="eastAsia" w:hAnsi="宋体" w:cs="仿宋"/>
                <w:color w:val="auto"/>
                <w:sz w:val="24"/>
                <w:highlight w:val="none"/>
                <w:u w:val="single"/>
              </w:rPr>
              <w:t>，U盘拷贝，不退还</w:t>
            </w:r>
            <w:r>
              <w:rPr>
                <w:rFonts w:hint="eastAsia" w:hAnsi="宋体" w:cs="仿宋"/>
                <w:color w:val="auto"/>
                <w:sz w:val="24"/>
                <w:highlight w:val="none"/>
              </w:rPr>
              <w:t>。</w:t>
            </w:r>
          </w:p>
          <w:p>
            <w:pPr>
              <w:pageBreakBefore w:val="0"/>
              <w:kinsoku/>
              <w:wordWrap/>
              <w:overflowPunct/>
              <w:topLinePunct w:val="0"/>
              <w:bidi w:val="0"/>
              <w:snapToGrid/>
              <w:spacing w:line="360" w:lineRule="auto"/>
              <w:textAlignment w:val="auto"/>
              <w:rPr>
                <w:rFonts w:hint="eastAsia" w:hAnsi="宋体"/>
                <w:color w:val="auto"/>
                <w:kern w:val="2"/>
                <w:sz w:val="24"/>
                <w:highlight w:val="none"/>
              </w:rPr>
            </w:pPr>
            <w:r>
              <w:rPr>
                <w:rFonts w:hint="eastAsia" w:hAnsi="宋体"/>
                <w:color w:val="auto"/>
                <w:kern w:val="2"/>
                <w:sz w:val="24"/>
                <w:highlight w:val="none"/>
              </w:rPr>
              <w:t>其他要求：</w:t>
            </w:r>
            <w:r>
              <w:rPr>
                <w:rFonts w:hint="eastAsia" w:hAnsi="宋体"/>
                <w:color w:val="auto"/>
                <w:kern w:val="2"/>
                <w:sz w:val="24"/>
                <w:highlight w:val="none"/>
                <w:u w:val="single"/>
              </w:rPr>
              <w:t>/</w:t>
            </w:r>
          </w:p>
        </w:tc>
      </w:tr>
      <w:tr>
        <w:tblPrEx>
          <w:tblCellMar>
            <w:top w:w="0" w:type="dxa"/>
            <w:left w:w="0" w:type="dxa"/>
            <w:bottom w:w="0" w:type="dxa"/>
            <w:right w:w="0" w:type="dxa"/>
          </w:tblCellMar>
        </w:tblPrEx>
        <w:trPr>
          <w:trHeight w:val="1247"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hAnsi="宋体"/>
                <w:color w:val="auto"/>
                <w:kern w:val="2"/>
                <w:sz w:val="24"/>
                <w:highlight w:val="none"/>
              </w:rPr>
            </w:pPr>
            <w:r>
              <w:rPr>
                <w:rFonts w:hint="eastAsia" w:ascii="宋体" w:hAnsi="宋体"/>
                <w:color w:val="auto"/>
                <w:kern w:val="2"/>
                <w:sz w:val="24"/>
                <w:szCs w:val="24"/>
                <w:highlight w:val="none"/>
              </w:rPr>
              <w:t>3.</w:t>
            </w:r>
            <w:r>
              <w:rPr>
                <w:rFonts w:hint="eastAsia" w:hAnsi="宋体"/>
                <w:color w:val="auto"/>
                <w:kern w:val="2"/>
                <w:sz w:val="24"/>
                <w:szCs w:val="24"/>
                <w:highlight w:val="none"/>
                <w:lang w:val="en-US" w:eastAsia="zh-CN"/>
              </w:rPr>
              <w:t>4</w:t>
            </w:r>
            <w:r>
              <w:rPr>
                <w:rFonts w:hint="eastAsia" w:ascii="宋体" w:hAnsi="宋体"/>
                <w:color w:val="auto"/>
                <w:kern w:val="2"/>
                <w:sz w:val="24"/>
                <w:szCs w:val="24"/>
                <w:highlight w:val="none"/>
              </w:rPr>
              <w:t>.3</w:t>
            </w:r>
            <w:r>
              <w:rPr>
                <w:rFonts w:hint="eastAsia" w:ascii="宋体" w:hAnsi="宋体"/>
                <w:color w:val="auto"/>
                <w:kern w:val="2"/>
                <w:sz w:val="24"/>
                <w:szCs w:val="24"/>
                <w:highlight w:val="none"/>
                <w:lang w:eastAsia="zh-CN"/>
              </w:rPr>
              <w:t>（</w:t>
            </w:r>
            <w:r>
              <w:rPr>
                <w:rFonts w:hint="eastAsia" w:ascii="宋体" w:hAnsi="宋体"/>
                <w:color w:val="auto"/>
                <w:kern w:val="2"/>
                <w:sz w:val="24"/>
                <w:szCs w:val="24"/>
                <w:highlight w:val="none"/>
                <w:lang w:val="en-US" w:eastAsia="zh-CN"/>
              </w:rPr>
              <w:t>3）</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hAnsi="宋体"/>
                <w:color w:val="auto"/>
                <w:kern w:val="2"/>
                <w:sz w:val="24"/>
                <w:highlight w:val="none"/>
              </w:rPr>
            </w:pPr>
            <w:r>
              <w:rPr>
                <w:rFonts w:hint="eastAsia" w:hAnsi="宋体"/>
                <w:color w:val="auto"/>
                <w:kern w:val="2"/>
                <w:sz w:val="24"/>
                <w:szCs w:val="24"/>
                <w:highlight w:val="none"/>
                <w:lang w:eastAsia="zh-CN"/>
              </w:rPr>
              <w:t>响应</w:t>
            </w:r>
            <w:r>
              <w:rPr>
                <w:rFonts w:hint="eastAsia" w:ascii="宋体" w:hAnsi="宋体"/>
                <w:color w:val="auto"/>
                <w:kern w:val="2"/>
                <w:sz w:val="24"/>
                <w:szCs w:val="24"/>
                <w:highlight w:val="none"/>
              </w:rPr>
              <w:t>文件分册装订</w:t>
            </w:r>
            <w:r>
              <w:rPr>
                <w:rFonts w:hint="eastAsia" w:ascii="宋体" w:hAnsi="宋体"/>
                <w:color w:val="auto"/>
                <w:kern w:val="2"/>
                <w:sz w:val="24"/>
                <w:szCs w:val="24"/>
                <w:highlight w:val="none"/>
                <w:lang w:val="en-US" w:eastAsia="zh-CN"/>
              </w:rPr>
              <w:t>要求</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textAlignment w:val="auto"/>
              <w:rPr>
                <w:rFonts w:hint="eastAsia" w:ascii="宋体" w:hAnsi="宋体" w:eastAsia="宋体"/>
                <w:color w:val="auto"/>
                <w:kern w:val="2"/>
                <w:sz w:val="24"/>
                <w:szCs w:val="24"/>
                <w:highlight w:val="none"/>
                <w:lang w:val="en-US" w:eastAsia="zh-CN"/>
              </w:rPr>
            </w:pPr>
            <w:r>
              <w:rPr>
                <w:rFonts w:hint="eastAsia" w:ascii="宋体" w:hAnsi="宋体"/>
                <w:color w:val="auto"/>
                <w:kern w:val="2"/>
                <w:sz w:val="24"/>
                <w:szCs w:val="24"/>
                <w:highlight w:val="none"/>
              </w:rPr>
              <w:t>是否要求</w:t>
            </w:r>
            <w:r>
              <w:rPr>
                <w:rFonts w:hint="eastAsia" w:hAnsi="宋体"/>
                <w:color w:val="auto"/>
                <w:kern w:val="2"/>
                <w:sz w:val="24"/>
                <w:szCs w:val="24"/>
                <w:highlight w:val="none"/>
                <w:lang w:val="en-US" w:eastAsia="zh-CN"/>
              </w:rPr>
              <w:t>响应</w:t>
            </w:r>
            <w:r>
              <w:rPr>
                <w:rFonts w:hint="eastAsia" w:ascii="宋体" w:hAnsi="宋体"/>
                <w:color w:val="auto"/>
                <w:kern w:val="2"/>
                <w:sz w:val="24"/>
                <w:szCs w:val="24"/>
                <w:highlight w:val="none"/>
                <w:lang w:val="en-US" w:eastAsia="zh-CN"/>
              </w:rPr>
              <w:t>文件分册装订：</w:t>
            </w:r>
          </w:p>
          <w:p>
            <w:pPr>
              <w:pageBreakBefore w:val="0"/>
              <w:kinsoku/>
              <w:wordWrap/>
              <w:overflowPunct/>
              <w:topLinePunct w:val="0"/>
              <w:bidi w:val="0"/>
              <w:snapToGrid/>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sym w:font="Wingdings 2" w:char="0052"/>
            </w:r>
            <w:r>
              <w:rPr>
                <w:rFonts w:hint="eastAsia" w:ascii="宋体" w:hAnsi="宋体"/>
                <w:color w:val="auto"/>
                <w:kern w:val="2"/>
                <w:sz w:val="24"/>
                <w:szCs w:val="24"/>
                <w:highlight w:val="none"/>
              </w:rPr>
              <w:t>否</w:t>
            </w:r>
          </w:p>
          <w:p>
            <w:pPr>
              <w:pageBreakBefore w:val="0"/>
              <w:kinsoku/>
              <w:wordWrap/>
              <w:overflowPunct/>
              <w:topLinePunct w:val="0"/>
              <w:bidi w:val="0"/>
              <w:snapToGrid/>
              <w:spacing w:line="360" w:lineRule="auto"/>
              <w:textAlignment w:val="auto"/>
              <w:rPr>
                <w:rFonts w:hint="eastAsia" w:hAnsi="宋体"/>
                <w:color w:val="auto"/>
                <w:kern w:val="2"/>
                <w:sz w:val="24"/>
                <w:highlight w:val="none"/>
              </w:rPr>
            </w:pPr>
            <w:r>
              <w:rPr>
                <w:rFonts w:hint="eastAsia" w:hAnsi="宋体"/>
                <w:color w:val="auto"/>
                <w:kern w:val="2"/>
                <w:sz w:val="24"/>
                <w:szCs w:val="24"/>
                <w:highlight w:val="none"/>
                <w:lang w:eastAsia="zh-CN"/>
              </w:rPr>
              <w:t>☑</w:t>
            </w:r>
            <w:r>
              <w:rPr>
                <w:rFonts w:hint="eastAsia" w:ascii="宋体" w:hAnsi="宋体"/>
                <w:color w:val="auto"/>
                <w:kern w:val="2"/>
                <w:sz w:val="24"/>
                <w:szCs w:val="24"/>
                <w:highlight w:val="none"/>
              </w:rPr>
              <w:t>是</w:t>
            </w:r>
            <w:r>
              <w:rPr>
                <w:rFonts w:hint="eastAsia" w:ascii="宋体" w:hAnsi="宋体"/>
                <w:color w:val="auto"/>
                <w:kern w:val="2"/>
                <w:sz w:val="24"/>
                <w:szCs w:val="24"/>
                <w:highlight w:val="none"/>
                <w:lang w:eastAsia="zh-CN"/>
              </w:rPr>
              <w:t>，</w:t>
            </w:r>
            <w:r>
              <w:rPr>
                <w:rFonts w:hint="eastAsia" w:ascii="宋体" w:hAnsi="宋体"/>
                <w:color w:val="auto"/>
                <w:kern w:val="2"/>
                <w:sz w:val="24"/>
                <w:szCs w:val="24"/>
                <w:highlight w:val="none"/>
              </w:rPr>
              <w:t>分册装订要求：</w:t>
            </w:r>
            <w:r>
              <w:rPr>
                <w:rFonts w:hint="eastAsia" w:hAnsi="宋体"/>
                <w:color w:val="auto"/>
                <w:kern w:val="2"/>
                <w:sz w:val="24"/>
                <w:szCs w:val="24"/>
                <w:highlight w:val="none"/>
                <w:u w:val="single"/>
                <w:lang w:val="en-US" w:eastAsia="zh-CN"/>
              </w:rPr>
              <w:t xml:space="preserve">                </w:t>
            </w:r>
          </w:p>
        </w:tc>
      </w:tr>
      <w:tr>
        <w:tblPrEx>
          <w:tblCellMar>
            <w:top w:w="0" w:type="dxa"/>
            <w:left w:w="0" w:type="dxa"/>
            <w:bottom w:w="0" w:type="dxa"/>
            <w:right w:w="0" w:type="dxa"/>
          </w:tblCellMar>
        </w:tblPrEx>
        <w:trPr>
          <w:trHeight w:val="1983"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hAnsi="宋体" w:eastAsia="宋体"/>
                <w:color w:val="auto"/>
                <w:kern w:val="2"/>
                <w:sz w:val="24"/>
                <w:highlight w:val="none"/>
                <w:lang w:eastAsia="zh-CN"/>
              </w:rPr>
            </w:pPr>
            <w:r>
              <w:rPr>
                <w:rFonts w:hint="eastAsia" w:hAnsi="宋体"/>
                <w:color w:val="auto"/>
                <w:kern w:val="2"/>
                <w:sz w:val="24"/>
                <w:highlight w:val="none"/>
              </w:rPr>
              <w:t>4.1.</w:t>
            </w:r>
            <w:r>
              <w:rPr>
                <w:rFonts w:hint="eastAsia" w:hAnsi="宋体"/>
                <w:color w:val="auto"/>
                <w:kern w:val="2"/>
                <w:sz w:val="24"/>
                <w:highlight w:val="none"/>
                <w:lang w:val="en-US" w:eastAsia="zh-CN"/>
              </w:rPr>
              <w:t>1</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Ansi="宋体"/>
                <w:color w:val="auto"/>
                <w:kern w:val="2"/>
                <w:sz w:val="24"/>
                <w:highlight w:val="none"/>
              </w:rPr>
            </w:pPr>
            <w:r>
              <w:rPr>
                <w:rFonts w:hint="eastAsia" w:ascii="宋体" w:hAnsi="宋体"/>
                <w:color w:val="auto"/>
                <w:sz w:val="24"/>
                <w:szCs w:val="24"/>
                <w:highlight w:val="none"/>
                <w:lang w:eastAsia="zh-CN"/>
              </w:rPr>
              <w:t>响应文件</w:t>
            </w:r>
            <w:r>
              <w:rPr>
                <w:rFonts w:hint="eastAsia" w:ascii="宋体" w:hAnsi="宋体"/>
                <w:color w:val="auto"/>
                <w:sz w:val="24"/>
                <w:highlight w:val="none"/>
              </w:rPr>
              <w:t>密封</w:t>
            </w:r>
            <w:r>
              <w:rPr>
                <w:rFonts w:hint="eastAsia" w:ascii="宋体" w:hAnsi="宋体"/>
                <w:color w:val="auto"/>
                <w:sz w:val="24"/>
                <w:highlight w:val="none"/>
                <w:lang w:eastAsia="zh-CN"/>
              </w:rPr>
              <w:t>要求</w:t>
            </w:r>
            <w:r>
              <w:rPr>
                <w:rFonts w:hint="eastAsia" w:ascii="宋体" w:hAnsi="宋体"/>
                <w:color w:val="auto"/>
                <w:sz w:val="24"/>
                <w:szCs w:val="24"/>
                <w:highlight w:val="none"/>
                <w:lang w:eastAsia="zh-CN"/>
              </w:rPr>
              <w:t>和</w:t>
            </w:r>
            <w:r>
              <w:rPr>
                <w:rFonts w:hint="eastAsia" w:ascii="宋体" w:hAnsi="宋体"/>
                <w:color w:val="auto"/>
                <w:sz w:val="24"/>
                <w:szCs w:val="24"/>
                <w:highlight w:val="none"/>
              </w:rPr>
              <w:t>封套上应载明的</w:t>
            </w:r>
            <w:r>
              <w:rPr>
                <w:rFonts w:hint="eastAsia" w:ascii="宋体" w:hAnsi="宋体"/>
                <w:color w:val="auto"/>
                <w:sz w:val="24"/>
                <w:szCs w:val="24"/>
                <w:highlight w:val="none"/>
                <w:lang w:eastAsia="zh-CN"/>
              </w:rPr>
              <w:t>信息</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textAlignment w:val="auto"/>
              <w:rPr>
                <w:rFonts w:hint="eastAsia" w:ascii="宋体" w:hAnsi="宋体"/>
                <w:color w:val="auto"/>
                <w:sz w:val="24"/>
                <w:highlight w:val="none"/>
                <w:u w:val="single"/>
                <w:lang w:val="en-US" w:eastAsia="zh-CN"/>
              </w:rPr>
            </w:pPr>
            <w:r>
              <w:rPr>
                <w:rFonts w:hint="eastAsia" w:ascii="宋体" w:hAnsi="宋体"/>
                <w:color w:val="auto"/>
                <w:sz w:val="24"/>
                <w:szCs w:val="24"/>
                <w:highlight w:val="none"/>
                <w:lang w:eastAsia="zh-CN"/>
              </w:rPr>
              <w:t>响应文件</w:t>
            </w:r>
            <w:r>
              <w:rPr>
                <w:rFonts w:hint="eastAsia" w:ascii="宋体" w:hAnsi="宋体"/>
                <w:color w:val="auto"/>
                <w:sz w:val="24"/>
                <w:highlight w:val="none"/>
              </w:rPr>
              <w:t>密封</w:t>
            </w:r>
            <w:r>
              <w:rPr>
                <w:rFonts w:hint="eastAsia" w:ascii="宋体" w:hAnsi="宋体"/>
                <w:color w:val="auto"/>
                <w:sz w:val="24"/>
                <w:highlight w:val="none"/>
                <w:lang w:eastAsia="zh-CN"/>
              </w:rPr>
              <w:t>要求：</w:t>
            </w:r>
            <w:r>
              <w:rPr>
                <w:rFonts w:hint="eastAsia" w:hAnsi="宋体"/>
                <w:color w:val="auto"/>
                <w:sz w:val="24"/>
                <w:highlight w:val="none"/>
              </w:rPr>
              <w:t>响应文件正本、副本、电子U盘一起密封包装在一个封套中，封套需加盖单位公章或密封章</w:t>
            </w:r>
          </w:p>
          <w:p>
            <w:pPr>
              <w:pStyle w:val="7"/>
              <w:pageBreakBefore w:val="0"/>
              <w:kinsoku/>
              <w:wordWrap/>
              <w:overflowPunct/>
              <w:topLinePunct w:val="0"/>
              <w:bidi w:val="0"/>
              <w:snapToGrid/>
              <w:spacing w:line="360" w:lineRule="auto"/>
              <w:textAlignment w:val="auto"/>
              <w:rPr>
                <w:rFonts w:hint="default"/>
                <w:color w:val="auto"/>
                <w:highlight w:val="none"/>
                <w:lang w:val="en-US"/>
              </w:rPr>
            </w:pPr>
            <w:r>
              <w:rPr>
                <w:rFonts w:hint="eastAsia" w:ascii="宋体" w:hAnsi="宋体"/>
                <w:color w:val="auto"/>
                <w:sz w:val="24"/>
                <w:szCs w:val="24"/>
                <w:highlight w:val="none"/>
              </w:rPr>
              <w:t>封套上应载明的</w:t>
            </w:r>
            <w:r>
              <w:rPr>
                <w:rFonts w:hint="eastAsia" w:ascii="宋体" w:hAnsi="宋体"/>
                <w:color w:val="auto"/>
                <w:sz w:val="24"/>
                <w:szCs w:val="24"/>
                <w:highlight w:val="none"/>
                <w:lang w:eastAsia="zh-CN"/>
              </w:rPr>
              <w:t>信息：</w:t>
            </w:r>
          </w:p>
          <w:p>
            <w:pPr>
              <w:pageBreakBefore w:val="0"/>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lang w:eastAsia="zh-CN"/>
              </w:rPr>
              <w:t>供应商名称：</w:t>
            </w:r>
            <w:r>
              <w:rPr>
                <w:rFonts w:hint="eastAsia" w:ascii="宋体" w:hAnsi="宋体" w:eastAsia="宋体" w:cs="宋体"/>
                <w:color w:val="auto"/>
                <w:kern w:val="2"/>
                <w:sz w:val="24"/>
                <w:szCs w:val="24"/>
                <w:highlight w:val="none"/>
                <w:u w:val="single"/>
                <w:lang w:val="en-US" w:eastAsia="zh-CN"/>
              </w:rPr>
              <w:t xml:space="preserve">          </w:t>
            </w:r>
          </w:p>
          <w:p>
            <w:pPr>
              <w:pageBreakBefore w:val="0"/>
              <w:kinsoku/>
              <w:wordWrap/>
              <w:overflowPunct/>
              <w:topLinePunct w:val="0"/>
              <w:bidi w:val="0"/>
              <w:snapToGrid/>
              <w:spacing w:line="360" w:lineRule="auto"/>
              <w:textAlignment w:val="auto"/>
              <w:rPr>
                <w:rFonts w:hint="eastAsia" w:ascii="宋体" w:hAnsi="宋体" w:eastAsia="宋体"/>
                <w:color w:val="auto"/>
                <w:kern w:val="2"/>
                <w:sz w:val="24"/>
                <w:szCs w:val="24"/>
                <w:highlight w:val="none"/>
                <w:lang w:eastAsia="zh-CN"/>
              </w:rPr>
            </w:pP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(项目名称)</w:t>
            </w:r>
            <w:r>
              <w:rPr>
                <w:rFonts w:hint="eastAsia" w:ascii="宋体" w:hAnsi="宋体"/>
                <w:color w:val="auto"/>
                <w:kern w:val="2"/>
                <w:sz w:val="24"/>
                <w:szCs w:val="24"/>
                <w:highlight w:val="none"/>
                <w:lang w:eastAsia="zh-CN"/>
              </w:rPr>
              <w:t>响应文件</w:t>
            </w:r>
          </w:p>
          <w:p>
            <w:pPr>
              <w:pageBreakBefore w:val="0"/>
              <w:kinsoku/>
              <w:wordWrap/>
              <w:overflowPunct/>
              <w:topLinePunct w:val="0"/>
              <w:bidi w:val="0"/>
              <w:snapToGrid/>
              <w:spacing w:line="360" w:lineRule="auto"/>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项目编号：</w:t>
            </w:r>
            <w:r>
              <w:rPr>
                <w:rFonts w:hint="eastAsia" w:ascii="宋体" w:hAnsi="宋体"/>
                <w:color w:val="auto"/>
                <w:kern w:val="2"/>
                <w:sz w:val="24"/>
                <w:szCs w:val="24"/>
                <w:highlight w:val="none"/>
                <w:u w:val="single"/>
              </w:rPr>
              <w:t xml:space="preserve">          </w:t>
            </w:r>
          </w:p>
          <w:p>
            <w:pPr>
              <w:pageBreakBefore w:val="0"/>
              <w:kinsoku/>
              <w:wordWrap/>
              <w:overflowPunct/>
              <w:topLinePunct w:val="0"/>
              <w:bidi w:val="0"/>
              <w:snapToGrid/>
              <w:spacing w:line="360" w:lineRule="auto"/>
              <w:textAlignment w:val="auto"/>
              <w:rPr>
                <w:rFonts w:hAnsi="宋体"/>
                <w:color w:val="auto"/>
                <w:kern w:val="2"/>
                <w:sz w:val="24"/>
                <w:highlight w:val="none"/>
              </w:rPr>
            </w:pPr>
            <w:r>
              <w:rPr>
                <w:rFonts w:hint="eastAsia" w:ascii="宋体" w:hAnsi="宋体"/>
                <w:color w:val="auto"/>
                <w:kern w:val="2"/>
                <w:sz w:val="24"/>
                <w:szCs w:val="24"/>
                <w:highlight w:val="none"/>
              </w:rPr>
              <w:t>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kern w:val="2"/>
                <w:sz w:val="24"/>
                <w:szCs w:val="24"/>
                <w:highlight w:val="none"/>
              </w:rPr>
              <w:t>分前不得开启</w:t>
            </w:r>
          </w:p>
        </w:tc>
      </w:tr>
      <w:tr>
        <w:tblPrEx>
          <w:tblCellMar>
            <w:top w:w="0" w:type="dxa"/>
            <w:left w:w="0" w:type="dxa"/>
            <w:bottom w:w="0" w:type="dxa"/>
            <w:right w:w="0" w:type="dxa"/>
          </w:tblCellMar>
        </w:tblPrEx>
        <w:trPr>
          <w:trHeight w:val="582"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int="eastAsia" w:hAnsi="宋体" w:cs="宋体"/>
                <w:color w:val="auto"/>
                <w:sz w:val="24"/>
                <w:highlight w:val="none"/>
              </w:rPr>
              <w:t>4.2.1</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Ansi="宋体"/>
                <w:color w:val="auto"/>
                <w:kern w:val="2"/>
                <w:sz w:val="24"/>
                <w:highlight w:val="none"/>
              </w:rPr>
            </w:pPr>
            <w:r>
              <w:rPr>
                <w:rFonts w:hint="eastAsia" w:hAnsi="宋体"/>
                <w:color w:val="auto"/>
                <w:sz w:val="24"/>
                <w:highlight w:val="none"/>
              </w:rPr>
              <w:t>响应文件</w:t>
            </w:r>
            <w:r>
              <w:rPr>
                <w:rFonts w:hint="eastAsia" w:hAnsi="宋体"/>
                <w:color w:val="auto"/>
                <w:sz w:val="24"/>
                <w:highlight w:val="none"/>
                <w:lang w:val="en-US" w:eastAsia="zh-CN"/>
              </w:rPr>
              <w:t>提</w:t>
            </w:r>
            <w:r>
              <w:rPr>
                <w:rFonts w:hint="eastAsia" w:hAnsi="宋体"/>
                <w:color w:val="auto"/>
                <w:sz w:val="24"/>
                <w:highlight w:val="none"/>
              </w:rPr>
              <w:t>交截止时间</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textAlignment w:val="auto"/>
              <w:rPr>
                <w:rFonts w:hAnsi="宋体"/>
                <w:color w:val="auto"/>
                <w:kern w:val="2"/>
                <w:sz w:val="24"/>
                <w:highlight w:val="none"/>
              </w:rPr>
            </w:pPr>
            <w:r>
              <w:rPr>
                <w:rFonts w:hint="eastAsia" w:ascii="宋体" w:hAnsi="宋体" w:eastAsia="宋体" w:cs="宋体"/>
                <w:color w:val="auto"/>
                <w:kern w:val="2"/>
                <w:sz w:val="24"/>
                <w:szCs w:val="24"/>
                <w:highlight w:val="none"/>
                <w:lang w:val="en-US" w:eastAsia="zh-CN"/>
              </w:rPr>
              <w:t>详见第一章“单一来源采购邀请书”</w:t>
            </w:r>
          </w:p>
        </w:tc>
      </w:tr>
      <w:tr>
        <w:tblPrEx>
          <w:tblCellMar>
            <w:top w:w="0" w:type="dxa"/>
            <w:left w:w="0" w:type="dxa"/>
            <w:bottom w:w="0" w:type="dxa"/>
            <w:right w:w="0" w:type="dxa"/>
          </w:tblCellMar>
        </w:tblPrEx>
        <w:trPr>
          <w:trHeight w:val="406"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hAnsi="宋体"/>
                <w:color w:val="auto"/>
                <w:kern w:val="2"/>
                <w:sz w:val="24"/>
                <w:highlight w:val="none"/>
              </w:rPr>
            </w:pPr>
            <w:r>
              <w:rPr>
                <w:rFonts w:hint="eastAsia" w:hAnsi="宋体"/>
                <w:color w:val="auto"/>
                <w:kern w:val="2"/>
                <w:sz w:val="24"/>
                <w:highlight w:val="none"/>
              </w:rPr>
              <w:t>4.2.2</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hAnsi="宋体"/>
                <w:color w:val="auto"/>
                <w:kern w:val="2"/>
                <w:sz w:val="24"/>
                <w:highlight w:val="none"/>
              </w:rPr>
            </w:pPr>
            <w:r>
              <w:rPr>
                <w:rFonts w:hint="eastAsia" w:hAnsi="宋体"/>
                <w:color w:val="auto"/>
                <w:kern w:val="2"/>
                <w:sz w:val="24"/>
                <w:highlight w:val="none"/>
              </w:rPr>
              <w:t>响应文件</w:t>
            </w:r>
            <w:r>
              <w:rPr>
                <w:rFonts w:hint="eastAsia" w:hAnsi="宋体"/>
                <w:color w:val="auto"/>
                <w:sz w:val="24"/>
                <w:highlight w:val="none"/>
                <w:lang w:val="en-US" w:eastAsia="zh-CN"/>
              </w:rPr>
              <w:t>提</w:t>
            </w:r>
            <w:r>
              <w:rPr>
                <w:rFonts w:hint="eastAsia" w:hAnsi="宋体"/>
                <w:color w:val="auto"/>
                <w:kern w:val="2"/>
                <w:sz w:val="24"/>
                <w:highlight w:val="none"/>
              </w:rPr>
              <w:t>交时间和地点</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textAlignment w:val="auto"/>
              <w:rPr>
                <w:rFonts w:hint="eastAsia" w:hAnsi="宋体"/>
                <w:color w:val="auto"/>
                <w:kern w:val="2"/>
                <w:sz w:val="24"/>
                <w:highlight w:val="none"/>
                <w:u w:val="single"/>
              </w:rPr>
            </w:pPr>
            <w:r>
              <w:rPr>
                <w:rFonts w:hint="eastAsia" w:hAnsi="宋体"/>
                <w:color w:val="auto"/>
                <w:kern w:val="2"/>
                <w:sz w:val="24"/>
                <w:highlight w:val="none"/>
              </w:rPr>
              <w:t>响应文件</w:t>
            </w:r>
            <w:r>
              <w:rPr>
                <w:rFonts w:hint="eastAsia" w:hAnsi="宋体"/>
                <w:color w:val="auto"/>
                <w:sz w:val="24"/>
                <w:highlight w:val="none"/>
                <w:lang w:val="en-US" w:eastAsia="zh-CN"/>
              </w:rPr>
              <w:t>提</w:t>
            </w:r>
            <w:r>
              <w:rPr>
                <w:rFonts w:hint="eastAsia" w:hAnsi="宋体"/>
                <w:color w:val="auto"/>
                <w:kern w:val="2"/>
                <w:sz w:val="24"/>
                <w:highlight w:val="none"/>
              </w:rPr>
              <w:t>交时间：</w:t>
            </w:r>
            <w:r>
              <w:rPr>
                <w:rFonts w:hint="eastAsia" w:ascii="宋体" w:hAnsi="宋体" w:eastAsia="宋体" w:cs="宋体"/>
                <w:i w:val="0"/>
                <w:iCs w:val="0"/>
                <w:color w:val="auto"/>
                <w:sz w:val="24"/>
                <w:szCs w:val="24"/>
                <w:highlight w:val="none"/>
                <w:u w:val="none"/>
                <w:lang w:val="en-US" w:eastAsia="zh-CN"/>
              </w:rPr>
              <w:t>202</w:t>
            </w:r>
            <w:r>
              <w:rPr>
                <w:rFonts w:hint="eastAsia" w:hAnsi="宋体" w:cs="宋体"/>
                <w:i w:val="0"/>
                <w:iCs w:val="0"/>
                <w:color w:val="auto"/>
                <w:sz w:val="24"/>
                <w:szCs w:val="24"/>
                <w:highlight w:val="none"/>
                <w:u w:val="none"/>
                <w:lang w:val="en-US" w:eastAsia="zh-CN"/>
              </w:rPr>
              <w:t>3</w:t>
            </w:r>
            <w:r>
              <w:rPr>
                <w:rFonts w:hint="eastAsia" w:ascii="宋体" w:hAnsi="宋体" w:eastAsia="宋体" w:cs="宋体"/>
                <w:bCs/>
                <w:i w:val="0"/>
                <w:iCs w:val="0"/>
                <w:color w:val="auto"/>
                <w:sz w:val="24"/>
                <w:szCs w:val="24"/>
                <w:highlight w:val="none"/>
                <w:u w:val="none"/>
              </w:rPr>
              <w:t>年</w:t>
            </w:r>
            <w:r>
              <w:rPr>
                <w:rFonts w:hint="eastAsia" w:hAnsi="宋体" w:cs="宋体"/>
                <w:bCs/>
                <w:i w:val="0"/>
                <w:iCs w:val="0"/>
                <w:color w:val="auto"/>
                <w:sz w:val="24"/>
                <w:szCs w:val="24"/>
                <w:highlight w:val="none"/>
                <w:u w:val="none"/>
                <w:lang w:val="en-US" w:eastAsia="zh-CN"/>
              </w:rPr>
              <w:t>9</w:t>
            </w:r>
            <w:r>
              <w:rPr>
                <w:rFonts w:hint="eastAsia" w:ascii="宋体" w:hAnsi="宋体" w:eastAsia="宋体" w:cs="宋体"/>
                <w:bCs/>
                <w:i w:val="0"/>
                <w:iCs w:val="0"/>
                <w:color w:val="auto"/>
                <w:sz w:val="24"/>
                <w:szCs w:val="24"/>
                <w:highlight w:val="none"/>
                <w:u w:val="none"/>
              </w:rPr>
              <w:t>月</w:t>
            </w:r>
            <w:r>
              <w:rPr>
                <w:rFonts w:hint="eastAsia" w:hAnsi="宋体" w:cs="宋体"/>
                <w:bCs/>
                <w:i w:val="0"/>
                <w:iCs w:val="0"/>
                <w:color w:val="auto"/>
                <w:sz w:val="24"/>
                <w:szCs w:val="24"/>
                <w:highlight w:val="none"/>
                <w:u w:val="none"/>
                <w:lang w:val="en-US" w:eastAsia="zh-CN"/>
              </w:rPr>
              <w:t>1</w:t>
            </w:r>
            <w:r>
              <w:rPr>
                <w:rFonts w:hint="eastAsia" w:ascii="宋体" w:hAnsi="宋体" w:eastAsia="宋体" w:cs="宋体"/>
                <w:bCs/>
                <w:i w:val="0"/>
                <w:iCs w:val="0"/>
                <w:color w:val="auto"/>
                <w:sz w:val="24"/>
                <w:szCs w:val="24"/>
                <w:highlight w:val="none"/>
                <w:u w:val="none"/>
                <w:lang w:val="en-US" w:eastAsia="zh-CN"/>
              </w:rPr>
              <w:t>8</w:t>
            </w:r>
            <w:r>
              <w:rPr>
                <w:rFonts w:hint="eastAsia" w:ascii="宋体" w:hAnsi="宋体" w:eastAsia="宋体" w:cs="宋体"/>
                <w:bCs/>
                <w:i w:val="0"/>
                <w:iCs w:val="0"/>
                <w:color w:val="auto"/>
                <w:sz w:val="24"/>
                <w:szCs w:val="24"/>
                <w:highlight w:val="none"/>
                <w:u w:val="none"/>
              </w:rPr>
              <w:t>日</w:t>
            </w:r>
            <w:r>
              <w:rPr>
                <w:rFonts w:hint="eastAsia" w:hAnsi="宋体"/>
                <w:color w:val="auto"/>
                <w:sz w:val="24"/>
                <w:highlight w:val="none"/>
                <w:u w:val="single"/>
                <w:lang w:val="en-US" w:eastAsia="zh-CN"/>
              </w:rPr>
              <w:t>14</w:t>
            </w:r>
            <w:r>
              <w:rPr>
                <w:rFonts w:hint="eastAsia" w:hAnsi="宋体"/>
                <w:color w:val="auto"/>
                <w:sz w:val="24"/>
                <w:highlight w:val="none"/>
              </w:rPr>
              <w:t>时</w:t>
            </w:r>
            <w:r>
              <w:rPr>
                <w:rFonts w:hint="eastAsia" w:hAnsi="宋体"/>
                <w:color w:val="auto"/>
                <w:sz w:val="24"/>
                <w:highlight w:val="none"/>
                <w:u w:val="single"/>
                <w:lang w:val="en-US" w:eastAsia="zh-CN"/>
              </w:rPr>
              <w:t>00</w:t>
            </w:r>
            <w:r>
              <w:rPr>
                <w:rFonts w:hint="eastAsia" w:hAnsi="宋体"/>
                <w:color w:val="auto"/>
                <w:sz w:val="24"/>
                <w:highlight w:val="none"/>
              </w:rPr>
              <w:t>分至</w:t>
            </w:r>
            <w:r>
              <w:rPr>
                <w:rFonts w:hint="eastAsia" w:hAnsi="宋体"/>
                <w:color w:val="auto"/>
                <w:sz w:val="24"/>
                <w:highlight w:val="none"/>
                <w:u w:val="single"/>
                <w:lang w:val="en-US" w:eastAsia="zh-CN"/>
              </w:rPr>
              <w:t>14</w:t>
            </w:r>
            <w:r>
              <w:rPr>
                <w:rFonts w:hint="eastAsia" w:hAnsi="宋体"/>
                <w:color w:val="auto"/>
                <w:sz w:val="24"/>
                <w:highlight w:val="none"/>
              </w:rPr>
              <w:t>时</w:t>
            </w:r>
            <w:r>
              <w:rPr>
                <w:rFonts w:hint="eastAsia" w:hAnsi="宋体"/>
                <w:color w:val="auto"/>
                <w:sz w:val="24"/>
                <w:highlight w:val="none"/>
                <w:lang w:val="en-US" w:eastAsia="zh-CN"/>
              </w:rPr>
              <w:t>3</w:t>
            </w:r>
            <w:r>
              <w:rPr>
                <w:rFonts w:hint="eastAsia" w:hAnsi="宋体"/>
                <w:color w:val="auto"/>
                <w:sz w:val="24"/>
                <w:highlight w:val="none"/>
                <w:u w:val="single"/>
                <w:lang w:val="en-US" w:eastAsia="zh-CN"/>
              </w:rPr>
              <w:t>0</w:t>
            </w:r>
            <w:r>
              <w:rPr>
                <w:rFonts w:hint="eastAsia" w:hAnsi="宋体"/>
                <w:color w:val="auto"/>
                <w:sz w:val="24"/>
                <w:highlight w:val="none"/>
              </w:rPr>
              <w:t>分</w:t>
            </w:r>
          </w:p>
          <w:p>
            <w:pPr>
              <w:pageBreakBefore w:val="0"/>
              <w:kinsoku/>
              <w:wordWrap/>
              <w:overflowPunct/>
              <w:topLinePunct w:val="0"/>
              <w:bidi w:val="0"/>
              <w:snapToGrid/>
              <w:spacing w:line="360" w:lineRule="auto"/>
              <w:textAlignment w:val="auto"/>
              <w:rPr>
                <w:rFonts w:hAnsi="宋体"/>
                <w:color w:val="auto"/>
                <w:kern w:val="2"/>
                <w:sz w:val="24"/>
                <w:highlight w:val="none"/>
              </w:rPr>
            </w:pPr>
            <w:r>
              <w:rPr>
                <w:rFonts w:hint="eastAsia" w:hAnsi="宋体"/>
                <w:color w:val="auto"/>
                <w:kern w:val="2"/>
                <w:sz w:val="24"/>
                <w:highlight w:val="none"/>
              </w:rPr>
              <w:t>响应文件</w:t>
            </w:r>
            <w:r>
              <w:rPr>
                <w:rFonts w:hint="eastAsia" w:hAnsi="宋体"/>
                <w:color w:val="auto"/>
                <w:sz w:val="24"/>
                <w:highlight w:val="none"/>
                <w:lang w:val="en-US" w:eastAsia="zh-CN"/>
              </w:rPr>
              <w:t>提</w:t>
            </w:r>
            <w:r>
              <w:rPr>
                <w:rFonts w:hint="eastAsia" w:hAnsi="宋体"/>
                <w:color w:val="auto"/>
                <w:kern w:val="2"/>
                <w:sz w:val="24"/>
                <w:highlight w:val="none"/>
              </w:rPr>
              <w:t>交地点：</w:t>
            </w:r>
            <w:r>
              <w:rPr>
                <w:rFonts w:hint="eastAsia" w:ascii="宋体" w:hAnsi="宋体" w:eastAsia="宋体" w:cs="宋体"/>
                <w:color w:val="auto"/>
                <w:kern w:val="2"/>
                <w:sz w:val="24"/>
                <w:szCs w:val="24"/>
                <w:highlight w:val="none"/>
                <w:lang w:val="en-US" w:eastAsia="zh-CN"/>
              </w:rPr>
              <w:t>详见第一章“单一来源采购邀请书”</w:t>
            </w:r>
          </w:p>
        </w:tc>
      </w:tr>
      <w:tr>
        <w:tblPrEx>
          <w:tblCellMar>
            <w:top w:w="0" w:type="dxa"/>
            <w:left w:w="0" w:type="dxa"/>
            <w:bottom w:w="0" w:type="dxa"/>
            <w:right w:w="0" w:type="dxa"/>
          </w:tblCellMar>
        </w:tblPrEx>
        <w:trPr>
          <w:trHeight w:val="846"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Ansi="宋体"/>
                <w:color w:val="auto"/>
                <w:kern w:val="2"/>
                <w:sz w:val="24"/>
                <w:highlight w:val="none"/>
              </w:rPr>
            </w:pPr>
            <w:r>
              <w:rPr>
                <w:rFonts w:hAnsi="宋体"/>
                <w:color w:val="auto"/>
                <w:kern w:val="2"/>
                <w:sz w:val="24"/>
                <w:highlight w:val="none"/>
              </w:rPr>
              <w:t>6</w:t>
            </w:r>
            <w:r>
              <w:rPr>
                <w:rFonts w:hint="eastAsia" w:hAnsi="宋体"/>
                <w:color w:val="auto"/>
                <w:kern w:val="2"/>
                <w:sz w:val="24"/>
                <w:highlight w:val="none"/>
              </w:rPr>
              <w:t>.2</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Ansi="宋体"/>
                <w:color w:val="auto"/>
                <w:kern w:val="2"/>
                <w:sz w:val="24"/>
                <w:highlight w:val="none"/>
              </w:rPr>
            </w:pPr>
            <w:r>
              <w:rPr>
                <w:rFonts w:hint="eastAsia" w:hAnsi="宋体"/>
                <w:color w:val="auto"/>
                <w:kern w:val="2"/>
                <w:sz w:val="24"/>
                <w:highlight w:val="none"/>
              </w:rPr>
              <w:t>成交公告媒介及期限</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textAlignment w:val="auto"/>
              <w:rPr>
                <w:rFonts w:hint="eastAsia" w:hAnsi="宋体"/>
                <w:color w:val="auto"/>
                <w:kern w:val="2"/>
                <w:sz w:val="24"/>
                <w:highlight w:val="none"/>
              </w:rPr>
            </w:pPr>
            <w:r>
              <w:rPr>
                <w:rFonts w:hint="eastAsia" w:hAnsi="宋体"/>
                <w:color w:val="auto"/>
                <w:kern w:val="2"/>
                <w:sz w:val="24"/>
                <w:highlight w:val="none"/>
              </w:rPr>
              <w:t>公告媒介：“</w:t>
            </w:r>
            <w:r>
              <w:rPr>
                <w:rFonts w:hint="eastAsia" w:hAnsi="宋体"/>
                <w:color w:val="auto"/>
                <w:kern w:val="2"/>
                <w:sz w:val="24"/>
                <w:highlight w:val="none"/>
                <w:lang w:val="en-US" w:eastAsia="zh-CN"/>
              </w:rPr>
              <w:t>镇雄县人民医院官网</w:t>
            </w:r>
            <w:r>
              <w:rPr>
                <w:rFonts w:hint="eastAsia" w:hAnsi="宋体"/>
                <w:color w:val="auto"/>
                <w:kern w:val="2"/>
                <w:sz w:val="24"/>
                <w:highlight w:val="none"/>
              </w:rPr>
              <w:t>”（网址：</w:t>
            </w:r>
            <w:r>
              <w:rPr>
                <w:rFonts w:hint="eastAsia" w:ascii="仿宋" w:hAnsi="仿宋" w:eastAsia="仿宋" w:cs="仿宋"/>
                <w:sz w:val="24"/>
                <w:szCs w:val="24"/>
                <w:highlight w:val="none"/>
              </w:rPr>
              <w:t>www.zxxrmyy.cn</w:t>
            </w:r>
            <w:r>
              <w:rPr>
                <w:rFonts w:hint="eastAsia" w:hAnsi="宋体"/>
                <w:color w:val="auto"/>
                <w:kern w:val="2"/>
                <w:sz w:val="24"/>
                <w:highlight w:val="none"/>
              </w:rPr>
              <w:t>）</w:t>
            </w:r>
          </w:p>
          <w:p>
            <w:pPr>
              <w:pageBreakBefore w:val="0"/>
              <w:kinsoku/>
              <w:wordWrap/>
              <w:overflowPunct/>
              <w:topLinePunct w:val="0"/>
              <w:bidi w:val="0"/>
              <w:snapToGrid/>
              <w:spacing w:line="360" w:lineRule="auto"/>
              <w:textAlignment w:val="auto"/>
              <w:rPr>
                <w:rFonts w:hAnsi="宋体"/>
                <w:color w:val="auto"/>
                <w:kern w:val="2"/>
                <w:sz w:val="24"/>
                <w:highlight w:val="none"/>
                <w:u w:val="single"/>
              </w:rPr>
            </w:pPr>
            <w:r>
              <w:rPr>
                <w:rFonts w:hint="eastAsia" w:hAnsi="宋体"/>
                <w:color w:val="auto"/>
                <w:kern w:val="2"/>
                <w:sz w:val="24"/>
                <w:highlight w:val="none"/>
              </w:rPr>
              <w:t>公告期限：</w:t>
            </w:r>
            <w:r>
              <w:rPr>
                <w:rFonts w:hint="eastAsia" w:hAnsi="宋体"/>
                <w:color w:val="auto"/>
                <w:kern w:val="2"/>
                <w:sz w:val="24"/>
                <w:highlight w:val="none"/>
                <w:lang w:val="en-US" w:eastAsia="zh-CN"/>
              </w:rPr>
              <w:t>5</w:t>
            </w:r>
            <w:r>
              <w:rPr>
                <w:rFonts w:hint="eastAsia" w:hAnsi="宋体"/>
                <w:color w:val="auto"/>
                <w:kern w:val="2"/>
                <w:sz w:val="24"/>
                <w:highlight w:val="none"/>
              </w:rPr>
              <w:t xml:space="preserve"> 个工作日</w:t>
            </w:r>
          </w:p>
        </w:tc>
      </w:tr>
      <w:tr>
        <w:tblPrEx>
          <w:tblCellMar>
            <w:top w:w="0" w:type="dxa"/>
            <w:left w:w="0" w:type="dxa"/>
            <w:bottom w:w="0" w:type="dxa"/>
            <w:right w:w="0" w:type="dxa"/>
          </w:tblCellMar>
        </w:tblPrEx>
        <w:trPr>
          <w:trHeight w:val="846"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adjustRightInd/>
              <w:snapToGrid/>
              <w:spacing w:line="360" w:lineRule="auto"/>
              <w:jc w:val="center"/>
              <w:textAlignment w:val="auto"/>
              <w:rPr>
                <w:rFonts w:ascii="宋体" w:hAnsi="宋体" w:eastAsia="宋体" w:cs="Times New Roman"/>
                <w:snapToGrid w:val="0"/>
                <w:kern w:val="2"/>
                <w:sz w:val="24"/>
                <w:szCs w:val="24"/>
                <w:highlight w:val="none"/>
                <w:lang w:val="en-US" w:eastAsia="zh-CN" w:bidi="ar-SA"/>
              </w:rPr>
            </w:pPr>
            <w:r>
              <w:rPr>
                <w:rFonts w:hint="eastAsia" w:ascii="宋体" w:hAnsi="宋体"/>
                <w:kern w:val="2"/>
                <w:sz w:val="24"/>
                <w:szCs w:val="24"/>
                <w:highlight w:val="none"/>
                <w:lang w:val="en-US" w:eastAsia="zh-CN"/>
              </w:rPr>
              <w:t>6</w:t>
            </w:r>
            <w:r>
              <w:rPr>
                <w:rFonts w:hint="eastAsia" w:ascii="宋体" w:hAnsi="宋体"/>
                <w:kern w:val="2"/>
                <w:sz w:val="24"/>
                <w:szCs w:val="24"/>
                <w:highlight w:val="none"/>
              </w:rPr>
              <w:t>.4.1</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adjustRightInd/>
              <w:snapToGrid/>
              <w:spacing w:line="360" w:lineRule="auto"/>
              <w:jc w:val="left"/>
              <w:textAlignment w:val="auto"/>
              <w:rPr>
                <w:rFonts w:hint="eastAsia" w:ascii="宋体" w:hAnsi="宋体" w:eastAsia="宋体" w:cs="Times New Roman"/>
                <w:snapToGrid w:val="0"/>
                <w:kern w:val="2"/>
                <w:sz w:val="24"/>
                <w:szCs w:val="24"/>
                <w:highlight w:val="none"/>
                <w:lang w:val="en-US" w:eastAsia="zh-CN" w:bidi="ar-SA"/>
              </w:rPr>
            </w:pPr>
            <w:r>
              <w:rPr>
                <w:rFonts w:hint="eastAsia" w:ascii="宋体" w:hAnsi="宋体" w:eastAsia="宋体" w:cs="宋体"/>
                <w:kern w:val="2"/>
                <w:sz w:val="24"/>
                <w:szCs w:val="24"/>
                <w:highlight w:val="none"/>
              </w:rPr>
              <w:t>履约保证金</w:t>
            </w:r>
          </w:p>
        </w:tc>
        <w:tc>
          <w:tcPr>
            <w:tcW w:w="6826" w:type="dxa"/>
            <w:tcBorders>
              <w:top w:val="single" w:color="auto" w:sz="8" w:space="0"/>
              <w:left w:val="nil"/>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履约保证金的形式</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网银、电汇等非现金形式提交</w:t>
            </w:r>
            <w:r>
              <w:rPr>
                <w:rFonts w:hint="eastAsia" w:ascii="宋体" w:hAnsi="宋体" w:eastAsia="宋体" w:cs="宋体"/>
                <w:kern w:val="2"/>
                <w:sz w:val="24"/>
                <w:szCs w:val="24"/>
                <w:lang w:eastAsia="zh-CN"/>
              </w:rPr>
              <w:t>等</w:t>
            </w:r>
            <w:r>
              <w:rPr>
                <w:rFonts w:hint="eastAsia" w:ascii="宋体" w:hAnsi="宋体" w:eastAsia="宋体" w:cs="宋体"/>
                <w:kern w:val="2"/>
                <w:sz w:val="24"/>
                <w:szCs w:val="24"/>
              </w:rPr>
              <w:t>非现金形式提交</w:t>
            </w:r>
            <w:r>
              <w:rPr>
                <w:rFonts w:hint="eastAsia" w:ascii="宋体" w:hAnsi="宋体" w:eastAsia="宋体" w:cs="宋体"/>
                <w:kern w:val="2"/>
                <w:sz w:val="24"/>
                <w:szCs w:val="24"/>
                <w:lang w:eastAsia="zh-CN"/>
              </w:rPr>
              <w:t>；</w:t>
            </w: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履约保证金的金额：合同金额的</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w:t>
            </w: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履</w:t>
            </w:r>
            <w:r>
              <w:rPr>
                <w:rFonts w:hint="eastAsia" w:ascii="宋体" w:hAnsi="宋体" w:eastAsia="宋体" w:cs="宋体"/>
                <w:kern w:val="2"/>
                <w:sz w:val="24"/>
                <w:szCs w:val="24"/>
              </w:rPr>
              <w:t>约保证金在甲乙双方约定期间内不予退还或者应完全有效，前述约定期间届满之日起10个工作日内，甲方应将履约保证金退还乙方；</w:t>
            </w:r>
          </w:p>
          <w:p>
            <w:pPr>
              <w:pageBreakBefore w:val="0"/>
              <w:kinsoku/>
              <w:wordWrap/>
              <w:overflowPunct/>
              <w:topLinePunct w:val="0"/>
              <w:bidi w:val="0"/>
              <w:adjustRightInd/>
              <w:snapToGrid/>
              <w:spacing w:line="360" w:lineRule="auto"/>
              <w:textAlignment w:val="auto"/>
              <w:rPr>
                <w:rFonts w:hint="eastAsia" w:ascii="宋体" w:hAnsi="宋体" w:eastAsia="宋体" w:cs="Times New Roman"/>
                <w:snapToGrid w:val="0"/>
                <w:kern w:val="2"/>
                <w:sz w:val="24"/>
                <w:szCs w:val="24"/>
                <w:highlight w:val="none"/>
                <w:lang w:val="en-US" w:eastAsia="zh-CN" w:bidi="ar-SA"/>
              </w:rPr>
            </w:pPr>
            <w:r>
              <w:rPr>
                <w:rFonts w:hint="eastAsia" w:ascii="宋体" w:hAnsi="宋体" w:eastAsia="宋体" w:cs="宋体"/>
                <w:kern w:val="2"/>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tc>
      </w:tr>
      <w:tr>
        <w:tblPrEx>
          <w:tblCellMar>
            <w:top w:w="0" w:type="dxa"/>
            <w:left w:w="0" w:type="dxa"/>
            <w:bottom w:w="0" w:type="dxa"/>
            <w:right w:w="0" w:type="dxa"/>
          </w:tblCellMar>
        </w:tblPrEx>
        <w:trPr>
          <w:trHeight w:val="634"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eastAsia" w:hAnsi="宋体"/>
                <w:color w:val="auto"/>
                <w:kern w:val="2"/>
                <w:sz w:val="24"/>
                <w:highlight w:val="none"/>
              </w:rPr>
            </w:pPr>
            <w:r>
              <w:rPr>
                <w:rFonts w:hAnsi="宋体"/>
                <w:color w:val="auto"/>
                <w:kern w:val="2"/>
                <w:sz w:val="24"/>
                <w:highlight w:val="none"/>
              </w:rPr>
              <w:t>8</w:t>
            </w:r>
          </w:p>
        </w:tc>
        <w:tc>
          <w:tcPr>
            <w:tcW w:w="8835" w:type="dxa"/>
            <w:gridSpan w:val="2"/>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Ansi="宋体"/>
                <w:color w:val="auto"/>
                <w:kern w:val="2"/>
                <w:sz w:val="24"/>
                <w:highlight w:val="none"/>
              </w:rPr>
            </w:pPr>
            <w:r>
              <w:rPr>
                <w:rFonts w:hint="eastAsia" w:hAnsi="宋体"/>
                <w:b/>
                <w:bCs/>
                <w:color w:val="auto"/>
                <w:kern w:val="2"/>
                <w:sz w:val="24"/>
                <w:highlight w:val="none"/>
              </w:rPr>
              <w:t>需要补充的其他内容</w:t>
            </w:r>
          </w:p>
        </w:tc>
      </w:tr>
      <w:tr>
        <w:tblPrEx>
          <w:tblCellMar>
            <w:top w:w="0" w:type="dxa"/>
            <w:left w:w="0" w:type="dxa"/>
            <w:bottom w:w="0" w:type="dxa"/>
            <w:right w:w="0" w:type="dxa"/>
          </w:tblCellMar>
        </w:tblPrEx>
        <w:trPr>
          <w:trHeight w:val="790"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adjustRightInd/>
              <w:snapToGrid/>
              <w:spacing w:line="360" w:lineRule="auto"/>
              <w:jc w:val="center"/>
              <w:textAlignment w:val="auto"/>
              <w:rPr>
                <w:rFonts w:hint="default" w:ascii="宋体" w:hAnsi="宋体" w:eastAsia="宋体" w:cs="Times New Roman"/>
                <w:snapToGrid w:val="0"/>
                <w:kern w:val="2"/>
                <w:sz w:val="24"/>
                <w:szCs w:val="24"/>
                <w:highlight w:val="none"/>
                <w:lang w:val="en-US" w:eastAsia="zh-CN" w:bidi="ar-SA"/>
              </w:rPr>
            </w:pPr>
            <w:r>
              <w:rPr>
                <w:rFonts w:hint="eastAsia" w:ascii="宋体" w:hAnsi="宋体"/>
                <w:kern w:val="2"/>
                <w:sz w:val="24"/>
                <w:szCs w:val="24"/>
                <w:highlight w:val="none"/>
                <w:lang w:val="en-US" w:eastAsia="zh-CN"/>
              </w:rPr>
              <w:t>8.1</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adjustRightInd/>
              <w:snapToGrid/>
              <w:spacing w:line="360" w:lineRule="auto"/>
              <w:jc w:val="left"/>
              <w:textAlignment w:val="auto"/>
              <w:rPr>
                <w:rFonts w:hint="eastAsia" w:ascii="宋体" w:hAnsi="宋体" w:eastAsia="宋体" w:cs="Times New Roman"/>
                <w:snapToGrid w:val="0"/>
                <w:color w:val="FF0000"/>
                <w:kern w:val="2"/>
                <w:sz w:val="24"/>
                <w:szCs w:val="24"/>
                <w:highlight w:val="none"/>
                <w:lang w:val="en-US" w:eastAsia="zh-CN" w:bidi="ar-SA"/>
              </w:rPr>
            </w:pPr>
            <w:r>
              <w:rPr>
                <w:rFonts w:hint="eastAsia" w:ascii="宋体" w:hAnsi="宋体"/>
                <w:kern w:val="2"/>
                <w:sz w:val="24"/>
                <w:szCs w:val="24"/>
                <w:highlight w:val="none"/>
              </w:rPr>
              <w:t>追加合同金额</w:t>
            </w:r>
          </w:p>
        </w:tc>
        <w:tc>
          <w:tcPr>
            <w:tcW w:w="6826"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adjustRightInd/>
              <w:snapToGrid/>
              <w:spacing w:line="360" w:lineRule="auto"/>
              <w:textAlignment w:val="auto"/>
              <w:rPr>
                <w:rFonts w:hint="eastAsia" w:ascii="宋体" w:hAnsi="宋体" w:eastAsia="宋体" w:cs="Times New Roman"/>
                <w:snapToGrid w:val="0"/>
                <w:kern w:val="2"/>
                <w:sz w:val="24"/>
                <w:szCs w:val="24"/>
                <w:highlight w:val="none"/>
                <w:lang w:val="en-US" w:eastAsia="zh-CN" w:bidi="ar-SA"/>
              </w:rPr>
            </w:pPr>
            <w:r>
              <w:rPr>
                <w:rFonts w:hint="eastAsia" w:ascii="宋体" w:hAnsi="宋体"/>
                <w:sz w:val="24"/>
                <w:szCs w:val="24"/>
                <w:highlight w:val="none"/>
              </w:rPr>
              <w:t>政府采购合同履行中，采购人需追加与合同标的相同的货物的，</w:t>
            </w:r>
            <w:r>
              <w:rPr>
                <w:rFonts w:hint="eastAsia" w:ascii="宋体" w:hAnsi="宋体"/>
                <w:sz w:val="24"/>
                <w:highlight w:val="none"/>
              </w:rPr>
              <w:t>在不改变合同其他条款的前提下，可以与成交供应商签订补充合同，但所有补充合同的采购金额变更不得超过原合同采购金额的</w:t>
            </w:r>
            <w:r>
              <w:rPr>
                <w:rFonts w:hint="eastAsia" w:ascii="宋体" w:hAnsi="宋体"/>
                <w:sz w:val="24"/>
                <w:highlight w:val="none"/>
                <w:lang w:val="en-US" w:eastAsia="zh-CN"/>
              </w:rPr>
              <w:t>5</w:t>
            </w:r>
            <w:r>
              <w:rPr>
                <w:rFonts w:hint="eastAsia" w:ascii="宋体" w:hAnsi="宋体"/>
                <w:sz w:val="24"/>
                <w:highlight w:val="none"/>
              </w:rPr>
              <w:t>%，其中金额增加需办理合同追加手续。</w:t>
            </w:r>
          </w:p>
        </w:tc>
      </w:tr>
      <w:tr>
        <w:tblPrEx>
          <w:tblCellMar>
            <w:top w:w="0" w:type="dxa"/>
            <w:left w:w="0" w:type="dxa"/>
            <w:bottom w:w="0" w:type="dxa"/>
            <w:right w:w="0" w:type="dxa"/>
          </w:tblCellMar>
        </w:tblPrEx>
        <w:trPr>
          <w:trHeight w:val="790"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default" w:hAnsi="宋体"/>
                <w:color w:val="auto"/>
                <w:kern w:val="2"/>
                <w:sz w:val="24"/>
                <w:highlight w:val="none"/>
                <w:lang w:val="en-US"/>
              </w:rPr>
            </w:pPr>
            <w:r>
              <w:rPr>
                <w:rFonts w:hint="eastAsia" w:hAnsi="宋体"/>
                <w:color w:val="auto"/>
                <w:kern w:val="2"/>
                <w:sz w:val="24"/>
                <w:highlight w:val="none"/>
                <w:lang w:val="en-US" w:eastAsia="zh-CN"/>
              </w:rPr>
              <w:t>8.2</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hAnsi="宋体"/>
                <w:color w:val="auto"/>
                <w:kern w:val="2"/>
                <w:sz w:val="24"/>
                <w:highlight w:val="none"/>
              </w:rPr>
            </w:pPr>
            <w:r>
              <w:rPr>
                <w:rFonts w:hint="eastAsia" w:ascii="宋体" w:hAnsi="宋体" w:eastAsia="宋体" w:cs="宋体"/>
                <w:color w:val="auto"/>
                <w:kern w:val="2"/>
                <w:sz w:val="24"/>
                <w:szCs w:val="24"/>
                <w:highlight w:val="none"/>
              </w:rPr>
              <w:t>信用查询具体要求</w:t>
            </w:r>
          </w:p>
        </w:tc>
        <w:tc>
          <w:tcPr>
            <w:tcW w:w="6826" w:type="dxa"/>
            <w:tcBorders>
              <w:top w:val="single" w:color="auto" w:sz="8" w:space="0"/>
              <w:left w:val="nil"/>
              <w:bottom w:val="single" w:color="auto" w:sz="8" w:space="0"/>
              <w:right w:val="single" w:color="auto" w:sz="8" w:space="0"/>
            </w:tcBorders>
            <w:noWrap w:val="0"/>
            <w:vAlign w:val="center"/>
          </w:tcPr>
          <w:p>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本项目将执行在政府采购活动中查询及使用信用记录的规定，具体要求为：</w:t>
            </w:r>
          </w:p>
          <w:p>
            <w:pPr>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（1）供应商应在“信用中国”网站(www.creditchina.gov.cn)未被列入失信被执行人记录、</w:t>
            </w:r>
            <w:r>
              <w:rPr>
                <w:rFonts w:hint="eastAsia"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且在中国政府采购网(www.ccgp.gov.cn)没有政府采购严重违法失信行为记录(被禁止在一定期限内参加政府采购活动但期限届满的除外)</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（2）信用信息查询的截止时点：</w:t>
            </w:r>
            <w:r>
              <w:rPr>
                <w:rFonts w:hint="eastAsia" w:ascii="宋体" w:hAnsi="宋体" w:eastAsia="宋体" w:cs="宋体"/>
                <w:color w:val="auto"/>
                <w:sz w:val="24"/>
                <w:szCs w:val="24"/>
                <w:highlight w:val="none"/>
                <w:lang w:eastAsia="zh-CN"/>
              </w:rPr>
              <w:t>响应文件</w:t>
            </w:r>
            <w:r>
              <w:rPr>
                <w:rFonts w:hint="eastAsia"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lang w:eastAsia="zh-CN"/>
              </w:rPr>
              <w:t>交截止时间</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（3）信用信息查询渠道：“信用中国”网站、中国政府采购网；</w:t>
            </w:r>
          </w:p>
          <w:p>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（4）信用信息查询记录和证据留存具体方式：采购人、采购代理机构将经查询存在不良信用记录的潜在供应商</w:t>
            </w:r>
            <w:r>
              <w:rPr>
                <w:rFonts w:hint="eastAsia" w:ascii="宋体" w:hAnsi="宋体" w:eastAsia="宋体" w:cs="宋体"/>
                <w:color w:val="auto"/>
                <w:sz w:val="24"/>
                <w:szCs w:val="24"/>
                <w:highlight w:val="none"/>
                <w:lang w:eastAsia="zh-CN"/>
              </w:rPr>
              <w:t>查询结果证明材料</w:t>
            </w:r>
            <w:r>
              <w:rPr>
                <w:rFonts w:hint="eastAsia" w:ascii="宋体" w:hAnsi="宋体" w:eastAsia="宋体" w:cs="宋体"/>
                <w:color w:val="auto"/>
                <w:sz w:val="24"/>
                <w:szCs w:val="24"/>
                <w:highlight w:val="none"/>
              </w:rPr>
              <w:t>作为查询记录和证据，与其他采购文件一并保存；</w:t>
            </w:r>
          </w:p>
          <w:p>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（5）信用信息的使用规则：本政府采购项目的供应商在信用信息查询截止时点（含）之前被列入失信被执行人、</w:t>
            </w:r>
            <w:r>
              <w:rPr>
                <w:rFonts w:hint="eastAsia"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、政府采购严重违法失信行为记录名单及其他不符合《中华人民共和国政府采购法》第二十二条规定条件的供应商，其</w:t>
            </w:r>
            <w:r>
              <w:rPr>
                <w:rFonts w:hint="eastAsia" w:hAnsi="宋体" w:eastAsia="宋体" w:cs="宋体"/>
                <w:color w:val="auto"/>
                <w:sz w:val="24"/>
                <w:szCs w:val="24"/>
                <w:highlight w:val="none"/>
                <w:lang w:eastAsia="zh-CN"/>
              </w:rPr>
              <w:t>协商</w:t>
            </w:r>
            <w:r>
              <w:rPr>
                <w:rFonts w:hint="eastAsia" w:ascii="宋体" w:hAnsi="宋体" w:eastAsia="宋体" w:cs="宋体"/>
                <w:color w:val="auto"/>
                <w:sz w:val="24"/>
                <w:szCs w:val="24"/>
                <w:highlight w:val="none"/>
              </w:rPr>
              <w:t>无效；</w:t>
            </w:r>
          </w:p>
          <w:p>
            <w:pPr>
              <w:pStyle w:val="7"/>
              <w:pageBreakBefore w:val="0"/>
              <w:kinsoku/>
              <w:wordWrap/>
              <w:overflowPunct/>
              <w:topLinePunct w:val="0"/>
              <w:bidi w:val="0"/>
              <w:snapToGrid/>
              <w:spacing w:line="360" w:lineRule="auto"/>
              <w:textAlignment w:val="auto"/>
              <w:rPr>
                <w:rFonts w:hint="eastAsia" w:hAnsi="宋体"/>
                <w:color w:val="auto"/>
                <w:sz w:val="24"/>
                <w:highlight w:val="none"/>
              </w:rPr>
            </w:pPr>
            <w:r>
              <w:rPr>
                <w:rFonts w:hint="eastAsia" w:ascii="宋体" w:hAnsi="宋体" w:eastAsia="宋体" w:cs="宋体"/>
                <w:color w:val="auto"/>
                <w:sz w:val="24"/>
                <w:highlight w:val="none"/>
              </w:rPr>
              <w:t>(6)采购人、采购代理机构通过信用中国网、中国政府采购网等渠道查询相关主体信用记录，若供应商存在被列入失信被执行人、</w:t>
            </w:r>
            <w:r>
              <w:rPr>
                <w:rFonts w:hint="eastAsia"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、政府采购严重违法失信行为记录名单，则</w:t>
            </w:r>
            <w:r>
              <w:rPr>
                <w:rFonts w:hint="eastAsia" w:eastAsia="宋体" w:cs="宋体"/>
                <w:color w:val="auto"/>
                <w:sz w:val="24"/>
                <w:highlight w:val="none"/>
                <w:lang w:eastAsia="zh-CN"/>
              </w:rPr>
              <w:t>协商</w:t>
            </w:r>
            <w:r>
              <w:rPr>
                <w:rFonts w:hint="eastAsia" w:ascii="宋体" w:hAnsi="宋体" w:eastAsia="宋体" w:cs="宋体"/>
                <w:color w:val="auto"/>
                <w:sz w:val="24"/>
                <w:highlight w:val="none"/>
              </w:rPr>
              <w:t>无效。</w:t>
            </w:r>
          </w:p>
        </w:tc>
      </w:tr>
      <w:tr>
        <w:tblPrEx>
          <w:tblCellMar>
            <w:top w:w="0" w:type="dxa"/>
            <w:left w:w="0" w:type="dxa"/>
            <w:bottom w:w="0" w:type="dxa"/>
            <w:right w:w="0" w:type="dxa"/>
          </w:tblCellMar>
        </w:tblPrEx>
        <w:trPr>
          <w:trHeight w:val="543" w:hRule="atLeast"/>
          <w:jc w:val="center"/>
        </w:trPr>
        <w:tc>
          <w:tcPr>
            <w:tcW w:w="1047"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center"/>
              <w:textAlignment w:val="auto"/>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8.3</w:t>
            </w:r>
          </w:p>
        </w:tc>
        <w:tc>
          <w:tcPr>
            <w:tcW w:w="2009" w:type="dxa"/>
            <w:tcBorders>
              <w:top w:val="single" w:color="auto" w:sz="8" w:space="0"/>
              <w:left w:val="nil"/>
              <w:bottom w:val="single" w:color="auto" w:sz="8" w:space="0"/>
              <w:right w:val="single" w:color="auto" w:sz="8" w:space="0"/>
            </w:tcBorders>
            <w:noWrap w:val="0"/>
            <w:vAlign w:val="center"/>
          </w:tcPr>
          <w:p>
            <w:pPr>
              <w:pageBreakBefore w:val="0"/>
              <w:kinsoku/>
              <w:wordWrap/>
              <w:overflowPunct/>
              <w:topLinePunct w:val="0"/>
              <w:bidi w:val="0"/>
              <w:snapToGrid/>
              <w:spacing w:line="360" w:lineRule="auto"/>
              <w:jc w:val="left"/>
              <w:textAlignment w:val="auto"/>
              <w:rPr>
                <w:rFonts w:hint="eastAsia" w:ascii="宋体" w:hAnsi="宋体" w:eastAsia="宋体"/>
                <w:snapToGrid w:val="0"/>
                <w:color w:val="auto"/>
                <w:kern w:val="2"/>
                <w:sz w:val="24"/>
                <w:szCs w:val="24"/>
                <w:highlight w:val="none"/>
                <w:lang w:val="en-US" w:eastAsia="zh-CN" w:bidi="ar-SA"/>
              </w:rPr>
            </w:pPr>
            <w:r>
              <w:rPr>
                <w:rFonts w:hint="eastAsia" w:ascii="宋体" w:hAnsi="宋体"/>
                <w:color w:val="auto"/>
                <w:kern w:val="2"/>
                <w:sz w:val="24"/>
                <w:szCs w:val="24"/>
                <w:highlight w:val="none"/>
                <w:lang w:eastAsia="zh-CN"/>
              </w:rPr>
              <w:t>补充</w:t>
            </w:r>
            <w:r>
              <w:rPr>
                <w:rFonts w:hint="eastAsia" w:ascii="宋体" w:hAnsi="宋体"/>
                <w:color w:val="auto"/>
                <w:kern w:val="2"/>
                <w:sz w:val="24"/>
                <w:szCs w:val="24"/>
                <w:highlight w:val="none"/>
                <w:lang w:val="en-US" w:eastAsia="zh-CN"/>
              </w:rPr>
              <w:t>1</w:t>
            </w:r>
          </w:p>
        </w:tc>
        <w:tc>
          <w:tcPr>
            <w:tcW w:w="6826"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依据《政府采购促进中小企业发展管理办法》（财库〔2020〕46号）规定享受扶持政策获得政府采购合同的，小微企业不得将合同分包给大中型企业，中型企业不得将合同分包给大型企业。 </w:t>
            </w:r>
          </w:p>
        </w:tc>
      </w:tr>
      <w:bookmarkEnd w:id="57"/>
    </w:tbl>
    <w:p>
      <w:pPr>
        <w:pStyle w:val="2"/>
        <w:pageBreakBefore w:val="0"/>
        <w:kinsoku/>
        <w:wordWrap/>
        <w:overflowPunct/>
        <w:topLinePunct w:val="0"/>
        <w:bidi w:val="0"/>
        <w:snapToGrid/>
        <w:spacing w:line="360" w:lineRule="auto"/>
        <w:textAlignment w:val="auto"/>
        <w:rPr>
          <w:rFonts w:hint="eastAsia" w:ascii="宋体" w:hAnsi="宋体"/>
          <w:color w:val="auto"/>
          <w:sz w:val="28"/>
          <w:szCs w:val="28"/>
          <w:highlight w:val="none"/>
        </w:rPr>
      </w:pPr>
      <w:bookmarkStart w:id="61" w:name="_Toc19039"/>
      <w:bookmarkStart w:id="62" w:name="_Toc16309"/>
      <w:bookmarkStart w:id="63" w:name="_Toc153621837"/>
      <w:r>
        <w:rPr>
          <w:rFonts w:ascii="宋体" w:hAnsi="宋体"/>
          <w:color w:val="auto"/>
          <w:sz w:val="28"/>
          <w:szCs w:val="28"/>
          <w:highlight w:val="none"/>
        </w:rPr>
        <w:br w:type="page"/>
      </w:r>
      <w:bookmarkStart w:id="64" w:name="_Toc4685094"/>
      <w:bookmarkStart w:id="65" w:name="_Toc5995"/>
      <w:r>
        <w:rPr>
          <w:rFonts w:hint="eastAsia" w:ascii="宋体" w:hAnsi="宋体"/>
          <w:color w:val="auto"/>
          <w:sz w:val="28"/>
          <w:szCs w:val="28"/>
          <w:highlight w:val="none"/>
        </w:rPr>
        <w:t>1. 总则</w:t>
      </w:r>
      <w:bookmarkEnd w:id="61"/>
      <w:bookmarkEnd w:id="62"/>
      <w:bookmarkEnd w:id="64"/>
      <w:bookmarkEnd w:id="65"/>
    </w:p>
    <w:p>
      <w:pPr>
        <w:spacing w:line="360" w:lineRule="auto"/>
        <w:rPr>
          <w:rFonts w:hint="eastAsia" w:hAnsi="宋体"/>
          <w:b/>
          <w:color w:val="auto"/>
          <w:sz w:val="24"/>
          <w:highlight w:val="none"/>
        </w:rPr>
      </w:pPr>
      <w:bookmarkStart w:id="66" w:name="_Toc31335"/>
      <w:bookmarkEnd w:id="66"/>
      <w:bookmarkStart w:id="67" w:name="_Toc700"/>
      <w:r>
        <w:rPr>
          <w:rFonts w:hint="eastAsia" w:hAnsi="宋体"/>
          <w:b/>
          <w:color w:val="auto"/>
          <w:sz w:val="24"/>
          <w:highlight w:val="none"/>
        </w:rPr>
        <w:t>1.1 项目概况</w:t>
      </w:r>
      <w:bookmarkEnd w:id="67"/>
    </w:p>
    <w:p>
      <w:pPr>
        <w:spacing w:line="360" w:lineRule="auto"/>
        <w:ind w:firstLine="480" w:firstLineChars="200"/>
        <w:rPr>
          <w:rFonts w:hint="eastAsia" w:hAnsi="宋体"/>
          <w:color w:val="auto"/>
          <w:sz w:val="24"/>
          <w:highlight w:val="none"/>
        </w:rPr>
      </w:pPr>
      <w:r>
        <w:rPr>
          <w:rFonts w:hint="eastAsia" w:hAnsi="宋体"/>
          <w:color w:val="auto"/>
          <w:sz w:val="24"/>
          <w:highlight w:val="none"/>
        </w:rPr>
        <w:t>1.1.1根据《中华人民共和国政府采购法》《中华人民共和国政府采购法实施条例》《政府采购非招标采购方式管理办法》等相关法律法规的规定，本项目已具备采购条件，现对本项目进行单一来源采购。</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1.1.2 采购人：见供应商须知前附表</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1.1.</w:t>
      </w:r>
      <w:r>
        <w:rPr>
          <w:rFonts w:hint="eastAsia" w:hAnsi="宋体"/>
          <w:color w:val="auto"/>
          <w:sz w:val="24"/>
          <w:highlight w:val="none"/>
          <w:lang w:val="en-US" w:eastAsia="zh-CN"/>
        </w:rPr>
        <w:t>3</w:t>
      </w:r>
      <w:r>
        <w:rPr>
          <w:rFonts w:hAnsi="宋体"/>
          <w:color w:val="auto"/>
          <w:sz w:val="24"/>
          <w:highlight w:val="none"/>
        </w:rPr>
        <w:t xml:space="preserve"> </w:t>
      </w:r>
      <w:r>
        <w:rPr>
          <w:rFonts w:hint="eastAsia" w:hAnsi="宋体"/>
          <w:color w:val="auto"/>
          <w:sz w:val="24"/>
          <w:highlight w:val="none"/>
        </w:rPr>
        <w:t>项目名称：见供应商须知前附表</w:t>
      </w:r>
    </w:p>
    <w:p>
      <w:pPr>
        <w:spacing w:line="360" w:lineRule="auto"/>
        <w:rPr>
          <w:rFonts w:hint="eastAsia" w:hAnsi="宋体"/>
          <w:b/>
          <w:color w:val="auto"/>
          <w:sz w:val="24"/>
          <w:highlight w:val="none"/>
        </w:rPr>
      </w:pPr>
      <w:bookmarkStart w:id="68" w:name="_Toc27395"/>
      <w:bookmarkEnd w:id="68"/>
      <w:bookmarkStart w:id="69" w:name="_Toc28747"/>
      <w:r>
        <w:rPr>
          <w:rFonts w:hint="eastAsia" w:hAnsi="宋体"/>
          <w:b/>
          <w:color w:val="auto"/>
          <w:sz w:val="24"/>
          <w:highlight w:val="none"/>
        </w:rPr>
        <w:t>1.2项目的资金情况</w:t>
      </w:r>
      <w:bookmarkEnd w:id="69"/>
    </w:p>
    <w:p>
      <w:pPr>
        <w:spacing w:line="360" w:lineRule="auto"/>
        <w:ind w:firstLine="480" w:firstLineChars="200"/>
        <w:rPr>
          <w:rFonts w:hint="eastAsia" w:hAnsi="宋体"/>
          <w:color w:val="auto"/>
          <w:sz w:val="24"/>
          <w:highlight w:val="none"/>
        </w:rPr>
      </w:pPr>
      <w:r>
        <w:rPr>
          <w:rFonts w:hint="eastAsia" w:hAnsi="宋体"/>
          <w:color w:val="auto"/>
          <w:sz w:val="24"/>
          <w:highlight w:val="none"/>
        </w:rPr>
        <w:t>1.2.1 资金落实情况：见供应商须知前附表</w:t>
      </w:r>
    </w:p>
    <w:p>
      <w:pPr>
        <w:spacing w:line="360" w:lineRule="auto"/>
        <w:ind w:firstLine="480" w:firstLineChars="200"/>
        <w:rPr>
          <w:rFonts w:hAnsi="宋体"/>
          <w:color w:val="auto"/>
          <w:sz w:val="24"/>
          <w:highlight w:val="none"/>
        </w:rPr>
      </w:pPr>
      <w:r>
        <w:rPr>
          <w:rFonts w:hint="eastAsia" w:hAnsi="宋体"/>
          <w:color w:val="auto"/>
          <w:sz w:val="24"/>
          <w:highlight w:val="none"/>
        </w:rPr>
        <w:t>1.2.2 预算金额：见供应商须知前附表</w:t>
      </w:r>
    </w:p>
    <w:p>
      <w:pPr>
        <w:spacing w:line="360" w:lineRule="auto"/>
        <w:rPr>
          <w:rFonts w:hint="eastAsia" w:hAnsi="宋体"/>
          <w:b/>
          <w:color w:val="auto"/>
          <w:sz w:val="24"/>
          <w:highlight w:val="none"/>
        </w:rPr>
      </w:pPr>
      <w:bookmarkStart w:id="70" w:name="_Toc16064"/>
      <w:bookmarkEnd w:id="70"/>
      <w:bookmarkStart w:id="71" w:name="_Toc20957"/>
      <w:r>
        <w:rPr>
          <w:rFonts w:hint="eastAsia" w:hAnsi="宋体"/>
          <w:b/>
          <w:color w:val="auto"/>
          <w:sz w:val="24"/>
          <w:highlight w:val="none"/>
        </w:rPr>
        <w:t>1.3</w:t>
      </w:r>
      <w:bookmarkEnd w:id="71"/>
      <w:r>
        <w:rPr>
          <w:rFonts w:hint="eastAsia" w:hAnsi="宋体"/>
          <w:b/>
          <w:color w:val="auto"/>
          <w:sz w:val="24"/>
          <w:highlight w:val="none"/>
          <w:lang w:val="en-US" w:eastAsia="zh-CN"/>
        </w:rPr>
        <w:t>采购内容</w:t>
      </w:r>
      <w:r>
        <w:rPr>
          <w:rFonts w:hint="eastAsia" w:hAnsi="宋体"/>
          <w:b/>
          <w:color w:val="auto"/>
          <w:sz w:val="24"/>
          <w:highlight w:val="none"/>
        </w:rPr>
        <w:t>、交货期、质保期、交货地点、交货方式</w:t>
      </w:r>
    </w:p>
    <w:p>
      <w:pPr>
        <w:spacing w:line="360" w:lineRule="auto"/>
        <w:ind w:firstLine="480" w:firstLineChars="200"/>
        <w:rPr>
          <w:rFonts w:hint="eastAsia" w:hAnsi="宋体"/>
          <w:color w:val="auto"/>
          <w:sz w:val="24"/>
          <w:highlight w:val="none"/>
        </w:rPr>
      </w:pPr>
      <w:bookmarkStart w:id="72" w:name="_Toc16202"/>
      <w:bookmarkEnd w:id="72"/>
      <w:r>
        <w:rPr>
          <w:rFonts w:hint="eastAsia" w:hAnsi="宋体"/>
          <w:color w:val="auto"/>
          <w:sz w:val="24"/>
          <w:highlight w:val="none"/>
        </w:rPr>
        <w:t xml:space="preserve">1.3.1 </w:t>
      </w:r>
      <w:r>
        <w:rPr>
          <w:rFonts w:hint="eastAsia" w:hAnsi="宋体"/>
          <w:color w:val="auto"/>
          <w:sz w:val="24"/>
          <w:highlight w:val="none"/>
          <w:lang w:val="en-US" w:eastAsia="zh-CN"/>
        </w:rPr>
        <w:t>采购内容</w:t>
      </w:r>
      <w:r>
        <w:rPr>
          <w:rFonts w:hint="eastAsia" w:hAnsi="宋体"/>
          <w:color w:val="auto"/>
          <w:sz w:val="24"/>
          <w:highlight w:val="none"/>
        </w:rPr>
        <w:t>：见第</w:t>
      </w:r>
      <w:r>
        <w:rPr>
          <w:rFonts w:hint="eastAsia" w:hAnsi="宋体"/>
          <w:color w:val="auto"/>
          <w:sz w:val="24"/>
          <w:highlight w:val="none"/>
          <w:lang w:val="en-US" w:eastAsia="zh-CN"/>
        </w:rPr>
        <w:t>四</w:t>
      </w:r>
      <w:r>
        <w:rPr>
          <w:rFonts w:hint="eastAsia" w:hAnsi="宋体"/>
          <w:color w:val="auto"/>
          <w:sz w:val="24"/>
          <w:highlight w:val="none"/>
        </w:rPr>
        <w:t>章《</w:t>
      </w:r>
      <w:r>
        <w:rPr>
          <w:rFonts w:hint="eastAsia" w:hAnsi="宋体"/>
          <w:color w:val="auto"/>
          <w:sz w:val="24"/>
          <w:highlight w:val="none"/>
          <w:lang w:val="en-US" w:eastAsia="zh-CN"/>
        </w:rPr>
        <w:t>采购内容</w:t>
      </w:r>
      <w:r>
        <w:rPr>
          <w:rFonts w:hint="eastAsia" w:hAnsi="宋体"/>
          <w:color w:val="auto"/>
          <w:sz w:val="24"/>
          <w:highlight w:val="none"/>
        </w:rPr>
        <w:t>及要求》</w:t>
      </w:r>
    </w:p>
    <w:p>
      <w:pPr>
        <w:spacing w:line="360" w:lineRule="auto"/>
        <w:ind w:firstLine="480" w:firstLineChars="200"/>
        <w:rPr>
          <w:rFonts w:hint="eastAsia" w:hAnsi="宋体"/>
          <w:color w:val="auto"/>
          <w:sz w:val="24"/>
          <w:highlight w:val="none"/>
        </w:rPr>
      </w:pPr>
      <w:bookmarkStart w:id="73" w:name="_Toc17694"/>
      <w:bookmarkEnd w:id="73"/>
      <w:bookmarkStart w:id="74" w:name="_Toc10611"/>
      <w:r>
        <w:rPr>
          <w:rFonts w:hint="eastAsia" w:hAnsi="宋体"/>
          <w:color w:val="auto"/>
          <w:sz w:val="24"/>
          <w:highlight w:val="none"/>
        </w:rPr>
        <w:t>1.3.2 交货期、质保期：见供应商须知前附表</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1.3.3 交货地点、交货方式：见供应商须知前附表</w:t>
      </w:r>
    </w:p>
    <w:p>
      <w:pPr>
        <w:spacing w:line="360" w:lineRule="auto"/>
        <w:rPr>
          <w:rFonts w:hint="eastAsia" w:hAnsi="宋体"/>
          <w:b/>
          <w:color w:val="auto"/>
          <w:sz w:val="24"/>
          <w:highlight w:val="none"/>
        </w:rPr>
      </w:pPr>
      <w:r>
        <w:rPr>
          <w:rFonts w:hint="eastAsia" w:hAnsi="宋体"/>
          <w:b/>
          <w:color w:val="auto"/>
          <w:sz w:val="24"/>
          <w:highlight w:val="none"/>
        </w:rPr>
        <w:t>1.4 供应商资格要求</w:t>
      </w:r>
      <w:bookmarkEnd w:id="74"/>
    </w:p>
    <w:p>
      <w:pPr>
        <w:spacing w:line="360" w:lineRule="auto"/>
        <w:ind w:firstLine="480" w:firstLineChars="200"/>
        <w:rPr>
          <w:rFonts w:hAnsi="宋体"/>
          <w:color w:val="auto"/>
          <w:sz w:val="24"/>
          <w:highlight w:val="none"/>
        </w:rPr>
      </w:pPr>
      <w:r>
        <w:rPr>
          <w:rFonts w:hint="eastAsia" w:hAnsi="宋体"/>
          <w:color w:val="auto"/>
          <w:sz w:val="24"/>
          <w:highlight w:val="none"/>
        </w:rPr>
        <w:t>供应商应具备承担本项目的资格条件。</w:t>
      </w:r>
    </w:p>
    <w:p>
      <w:pPr>
        <w:spacing w:line="360" w:lineRule="auto"/>
        <w:rPr>
          <w:rFonts w:hint="eastAsia" w:hAnsi="宋体"/>
          <w:b/>
          <w:color w:val="auto"/>
          <w:sz w:val="24"/>
          <w:highlight w:val="none"/>
        </w:rPr>
      </w:pPr>
      <w:bookmarkStart w:id="75" w:name="_Toc27960"/>
      <w:bookmarkEnd w:id="75"/>
      <w:bookmarkStart w:id="76" w:name="_Toc18144"/>
      <w:r>
        <w:rPr>
          <w:rFonts w:hint="eastAsia" w:hAnsi="宋体"/>
          <w:b/>
          <w:color w:val="auto"/>
          <w:sz w:val="24"/>
          <w:highlight w:val="none"/>
        </w:rPr>
        <w:t>1.5 费用承担</w:t>
      </w:r>
      <w:bookmarkEnd w:id="76"/>
    </w:p>
    <w:p>
      <w:pPr>
        <w:spacing w:line="360" w:lineRule="auto"/>
        <w:ind w:firstLine="480" w:firstLineChars="200"/>
        <w:rPr>
          <w:rFonts w:hint="eastAsia" w:hAnsi="宋体"/>
          <w:color w:val="auto"/>
          <w:sz w:val="24"/>
          <w:highlight w:val="none"/>
        </w:rPr>
      </w:pPr>
      <w:r>
        <w:rPr>
          <w:rFonts w:hint="eastAsia" w:hAnsi="宋体"/>
          <w:color w:val="auto"/>
          <w:sz w:val="24"/>
          <w:highlight w:val="none"/>
        </w:rPr>
        <w:t>供应商准备和参加单一来源采购活动发生的费用自理。</w:t>
      </w:r>
    </w:p>
    <w:p>
      <w:pPr>
        <w:spacing w:line="360" w:lineRule="auto"/>
        <w:rPr>
          <w:rFonts w:hint="eastAsia" w:hAnsi="宋体"/>
          <w:b/>
          <w:color w:val="auto"/>
          <w:sz w:val="24"/>
          <w:highlight w:val="none"/>
        </w:rPr>
      </w:pPr>
      <w:bookmarkStart w:id="77" w:name="_Toc6230"/>
      <w:bookmarkEnd w:id="77"/>
      <w:bookmarkStart w:id="78" w:name="_Toc16680"/>
      <w:r>
        <w:rPr>
          <w:rFonts w:hint="eastAsia" w:hAnsi="宋体"/>
          <w:b/>
          <w:color w:val="auto"/>
          <w:sz w:val="24"/>
          <w:highlight w:val="none"/>
        </w:rPr>
        <w:t>1.6 保密</w:t>
      </w:r>
      <w:bookmarkEnd w:id="78"/>
    </w:p>
    <w:p>
      <w:pPr>
        <w:spacing w:line="360" w:lineRule="auto"/>
        <w:ind w:firstLine="480" w:firstLineChars="200"/>
        <w:rPr>
          <w:rFonts w:hint="eastAsia" w:hAnsi="宋体"/>
          <w:color w:val="auto"/>
          <w:sz w:val="24"/>
          <w:highlight w:val="none"/>
        </w:rPr>
      </w:pPr>
      <w:r>
        <w:rPr>
          <w:rFonts w:hint="eastAsia" w:hAnsi="宋体"/>
          <w:color w:val="auto"/>
          <w:sz w:val="24"/>
          <w:highlight w:val="none"/>
        </w:rPr>
        <w:t>参与单一来源采购活动的各方应对单一来源采购文件和响应文件中的商业和技术等秘密保密，则应承担相应的法律责任。</w:t>
      </w:r>
    </w:p>
    <w:p>
      <w:pPr>
        <w:spacing w:line="360" w:lineRule="auto"/>
        <w:rPr>
          <w:rFonts w:hint="eastAsia" w:hAnsi="宋体"/>
          <w:b/>
          <w:color w:val="auto"/>
          <w:sz w:val="24"/>
          <w:highlight w:val="none"/>
        </w:rPr>
      </w:pPr>
      <w:bookmarkStart w:id="79" w:name="_Toc31781"/>
      <w:bookmarkEnd w:id="79"/>
      <w:bookmarkStart w:id="80" w:name="_Toc787"/>
      <w:r>
        <w:rPr>
          <w:rFonts w:hint="eastAsia" w:hAnsi="宋体"/>
          <w:b/>
          <w:color w:val="auto"/>
          <w:sz w:val="24"/>
          <w:highlight w:val="none"/>
        </w:rPr>
        <w:t>1.7 语言文字</w:t>
      </w:r>
      <w:bookmarkEnd w:id="80"/>
    </w:p>
    <w:p>
      <w:pPr>
        <w:spacing w:line="360" w:lineRule="auto"/>
        <w:ind w:firstLine="480" w:firstLineChars="200"/>
        <w:rPr>
          <w:rFonts w:hint="eastAsia" w:hAnsi="宋体"/>
          <w:color w:val="auto"/>
          <w:sz w:val="24"/>
          <w:highlight w:val="none"/>
        </w:rPr>
      </w:pPr>
      <w:r>
        <w:rPr>
          <w:rFonts w:hint="eastAsia" w:hAnsi="宋体"/>
          <w:color w:val="auto"/>
          <w:sz w:val="24"/>
          <w:highlight w:val="none"/>
        </w:rPr>
        <w:t>响应文件使用的语言文字为中文。专用术语使用外文的，应附有中文注释。</w:t>
      </w:r>
    </w:p>
    <w:p>
      <w:pPr>
        <w:spacing w:line="360" w:lineRule="auto"/>
        <w:rPr>
          <w:rFonts w:hint="eastAsia" w:hAnsi="宋体"/>
          <w:b/>
          <w:color w:val="auto"/>
          <w:sz w:val="24"/>
          <w:highlight w:val="none"/>
        </w:rPr>
      </w:pPr>
      <w:bookmarkStart w:id="81" w:name="_Toc29423"/>
      <w:bookmarkEnd w:id="81"/>
      <w:bookmarkStart w:id="82" w:name="_Toc29116"/>
      <w:r>
        <w:rPr>
          <w:rFonts w:hint="eastAsia" w:hAnsi="宋体"/>
          <w:b/>
          <w:color w:val="auto"/>
          <w:sz w:val="24"/>
          <w:highlight w:val="none"/>
        </w:rPr>
        <w:t>1.8 计量单位</w:t>
      </w:r>
      <w:bookmarkEnd w:id="82"/>
    </w:p>
    <w:p>
      <w:pPr>
        <w:spacing w:line="360" w:lineRule="auto"/>
        <w:ind w:firstLine="480" w:firstLineChars="200"/>
        <w:rPr>
          <w:rFonts w:hint="eastAsia" w:hAnsi="宋体"/>
          <w:color w:val="auto"/>
          <w:sz w:val="24"/>
          <w:highlight w:val="none"/>
        </w:rPr>
      </w:pPr>
      <w:r>
        <w:rPr>
          <w:rFonts w:hint="eastAsia" w:hAnsi="宋体"/>
          <w:color w:val="auto"/>
          <w:sz w:val="24"/>
          <w:highlight w:val="none"/>
        </w:rPr>
        <w:t>所有计量均采用中华人民共和国法定计量单位。</w:t>
      </w:r>
    </w:p>
    <w:p>
      <w:pPr>
        <w:spacing w:line="360" w:lineRule="auto"/>
        <w:rPr>
          <w:rFonts w:hint="eastAsia" w:hAnsi="宋体"/>
          <w:b/>
          <w:color w:val="auto"/>
          <w:sz w:val="24"/>
          <w:highlight w:val="none"/>
        </w:rPr>
      </w:pPr>
      <w:bookmarkStart w:id="83" w:name="_Toc144974507"/>
      <w:bookmarkEnd w:id="83"/>
      <w:bookmarkStart w:id="84" w:name="_Toc31848"/>
      <w:bookmarkEnd w:id="84"/>
      <w:bookmarkStart w:id="85" w:name="_Toc152045539"/>
      <w:bookmarkEnd w:id="85"/>
      <w:bookmarkStart w:id="86" w:name="_Toc296602429"/>
      <w:bookmarkEnd w:id="86"/>
      <w:bookmarkStart w:id="87" w:name="_Toc587"/>
      <w:bookmarkEnd w:id="87"/>
      <w:bookmarkStart w:id="88" w:name="_Toc247513962"/>
      <w:bookmarkEnd w:id="88"/>
      <w:bookmarkStart w:id="89" w:name="_Toc152042315"/>
      <w:bookmarkEnd w:id="89"/>
      <w:bookmarkStart w:id="90" w:name="_Toc29812"/>
      <w:bookmarkEnd w:id="90"/>
      <w:bookmarkStart w:id="91" w:name="_Toc247527563"/>
      <w:bookmarkEnd w:id="91"/>
      <w:bookmarkStart w:id="92" w:name="_Toc247592876"/>
      <w:bookmarkEnd w:id="92"/>
      <w:bookmarkStart w:id="93" w:name="_Toc29345"/>
      <w:r>
        <w:rPr>
          <w:rFonts w:hint="eastAsia" w:hAnsi="宋体"/>
          <w:b/>
          <w:color w:val="auto"/>
          <w:sz w:val="24"/>
          <w:highlight w:val="none"/>
        </w:rPr>
        <w:t>1.</w:t>
      </w:r>
      <w:r>
        <w:rPr>
          <w:rFonts w:hAnsi="宋体"/>
          <w:b/>
          <w:color w:val="auto"/>
          <w:sz w:val="24"/>
          <w:highlight w:val="none"/>
        </w:rPr>
        <w:t>9</w:t>
      </w:r>
      <w:r>
        <w:rPr>
          <w:rFonts w:hint="eastAsia" w:hAnsi="宋体"/>
          <w:b/>
          <w:color w:val="auto"/>
          <w:sz w:val="24"/>
          <w:highlight w:val="none"/>
        </w:rPr>
        <w:t>响应和偏</w:t>
      </w:r>
      <w:bookmarkEnd w:id="93"/>
      <w:r>
        <w:rPr>
          <w:rFonts w:hint="eastAsia" w:hAnsi="宋体"/>
          <w:b/>
          <w:color w:val="auto"/>
          <w:sz w:val="24"/>
          <w:highlight w:val="none"/>
        </w:rPr>
        <w:t>离</w:t>
      </w:r>
    </w:p>
    <w:p>
      <w:pPr>
        <w:spacing w:line="360" w:lineRule="auto"/>
        <w:ind w:firstLine="480" w:firstLineChars="200"/>
        <w:rPr>
          <w:rFonts w:hint="eastAsia" w:hAnsi="宋体"/>
          <w:color w:val="auto"/>
          <w:sz w:val="24"/>
          <w:highlight w:val="none"/>
        </w:rPr>
      </w:pPr>
      <w:bookmarkStart w:id="94" w:name="page22"/>
      <w:bookmarkEnd w:id="94"/>
      <w:r>
        <w:rPr>
          <w:rFonts w:hint="eastAsia" w:hAnsi="宋体"/>
          <w:color w:val="auto"/>
          <w:sz w:val="24"/>
          <w:highlight w:val="none"/>
        </w:rPr>
        <w:t>响应文件应当对单一来源采购文件的实质性要求和条件作出响应，否则，供应商</w:t>
      </w:r>
      <w:r>
        <w:rPr>
          <w:rFonts w:hint="eastAsia" w:hAnsi="宋体"/>
          <w:color w:val="auto"/>
          <w:sz w:val="24"/>
          <w:highlight w:val="none"/>
          <w:lang w:eastAsia="zh-CN"/>
        </w:rPr>
        <w:t>的</w:t>
      </w:r>
      <w:r>
        <w:rPr>
          <w:rFonts w:hint="eastAsia" w:hAnsi="宋体"/>
          <w:color w:val="auto"/>
          <w:sz w:val="24"/>
          <w:highlight w:val="none"/>
        </w:rPr>
        <w:t>申请无效。</w:t>
      </w:r>
      <w:r>
        <w:rPr>
          <w:rFonts w:hint="eastAsia" w:hAnsi="宋体"/>
          <w:b/>
          <w:bCs/>
          <w:color w:val="auto"/>
          <w:kern w:val="2"/>
          <w:sz w:val="24"/>
          <w:highlight w:val="none"/>
        </w:rPr>
        <w:t>不允许偏离的</w:t>
      </w:r>
      <w:r>
        <w:rPr>
          <w:rFonts w:hint="eastAsia" w:hAnsi="宋体"/>
          <w:b/>
          <w:bCs/>
          <w:color w:val="auto"/>
          <w:sz w:val="24"/>
          <w:highlight w:val="none"/>
        </w:rPr>
        <w:t>实质性要求和条件见供应商须知前附表。</w:t>
      </w:r>
    </w:p>
    <w:p>
      <w:pPr>
        <w:pStyle w:val="2"/>
        <w:spacing w:line="360" w:lineRule="auto"/>
        <w:rPr>
          <w:rFonts w:hint="eastAsia" w:ascii="宋体" w:hAnsi="宋体"/>
          <w:color w:val="auto"/>
          <w:sz w:val="28"/>
          <w:szCs w:val="28"/>
          <w:highlight w:val="none"/>
        </w:rPr>
      </w:pPr>
      <w:bookmarkStart w:id="95" w:name="_Toc32012"/>
      <w:bookmarkEnd w:id="95"/>
      <w:bookmarkStart w:id="96" w:name="_Toc31795"/>
      <w:bookmarkEnd w:id="96"/>
      <w:bookmarkStart w:id="97" w:name="_Toc31733"/>
      <w:bookmarkStart w:id="98" w:name="_Toc12716"/>
      <w:bookmarkStart w:id="99" w:name="_Toc6776"/>
      <w:bookmarkStart w:id="100" w:name="_Toc4685095"/>
      <w:r>
        <w:rPr>
          <w:rFonts w:hint="eastAsia" w:ascii="宋体" w:hAnsi="宋体"/>
          <w:color w:val="auto"/>
          <w:sz w:val="28"/>
          <w:szCs w:val="28"/>
          <w:highlight w:val="none"/>
        </w:rPr>
        <w:t>2. 单一来源采购文件</w:t>
      </w:r>
      <w:bookmarkEnd w:id="97"/>
      <w:bookmarkEnd w:id="98"/>
      <w:bookmarkEnd w:id="99"/>
      <w:bookmarkEnd w:id="100"/>
    </w:p>
    <w:p>
      <w:pPr>
        <w:spacing w:line="360" w:lineRule="auto"/>
        <w:rPr>
          <w:rFonts w:hint="eastAsia" w:hAnsi="宋体"/>
          <w:b/>
          <w:color w:val="auto"/>
          <w:sz w:val="24"/>
          <w:highlight w:val="none"/>
        </w:rPr>
      </w:pPr>
      <w:bookmarkStart w:id="101" w:name="_Toc21536"/>
      <w:bookmarkEnd w:id="101"/>
      <w:bookmarkStart w:id="102" w:name="_Toc16596"/>
      <w:r>
        <w:rPr>
          <w:rFonts w:hint="eastAsia" w:hAnsi="宋体"/>
          <w:b/>
          <w:color w:val="auto"/>
          <w:sz w:val="24"/>
          <w:highlight w:val="none"/>
        </w:rPr>
        <w:t>2.1 单一来源采购文件的组成</w:t>
      </w:r>
      <w:bookmarkEnd w:id="102"/>
    </w:p>
    <w:p>
      <w:pPr>
        <w:spacing w:line="360" w:lineRule="auto"/>
        <w:ind w:firstLine="480" w:firstLineChars="200"/>
        <w:rPr>
          <w:rFonts w:hint="eastAsia" w:hAnsi="宋体"/>
          <w:color w:val="auto"/>
          <w:sz w:val="24"/>
          <w:highlight w:val="none"/>
        </w:rPr>
      </w:pPr>
      <w:r>
        <w:rPr>
          <w:rFonts w:hint="eastAsia" w:hAnsi="宋体"/>
          <w:color w:val="auto"/>
          <w:sz w:val="24"/>
          <w:highlight w:val="none"/>
        </w:rPr>
        <w:t>本单一来源采购文件包括：</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(1)单一来源采购邀请书；</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(2)供应商须知；</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w:t>
      </w:r>
      <w:r>
        <w:rPr>
          <w:rFonts w:hAnsi="宋体"/>
          <w:color w:val="auto"/>
          <w:sz w:val="24"/>
          <w:highlight w:val="none"/>
        </w:rPr>
        <w:t>3</w:t>
      </w:r>
      <w:r>
        <w:rPr>
          <w:rFonts w:hint="eastAsia" w:hAnsi="宋体"/>
          <w:color w:val="auto"/>
          <w:sz w:val="24"/>
          <w:highlight w:val="none"/>
        </w:rPr>
        <w:t>)</w:t>
      </w:r>
      <w:r>
        <w:rPr>
          <w:rFonts w:hint="eastAsia" w:hAnsi="宋体"/>
          <w:color w:val="auto"/>
          <w:sz w:val="24"/>
          <w:highlight w:val="none"/>
          <w:lang w:val="en-US" w:eastAsia="zh-CN"/>
        </w:rPr>
        <w:t>协商程序和方法</w:t>
      </w:r>
      <w:r>
        <w:rPr>
          <w:rFonts w:hint="eastAsia" w:hAnsi="宋体"/>
          <w:color w:val="auto"/>
          <w:sz w:val="24"/>
          <w:highlight w:val="none"/>
        </w:rPr>
        <w:t>；</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w:t>
      </w:r>
      <w:r>
        <w:rPr>
          <w:rFonts w:hAnsi="宋体"/>
          <w:color w:val="auto"/>
          <w:sz w:val="24"/>
          <w:highlight w:val="none"/>
        </w:rPr>
        <w:t>4</w:t>
      </w:r>
      <w:r>
        <w:rPr>
          <w:rFonts w:hint="eastAsia" w:hAnsi="宋体"/>
          <w:color w:val="auto"/>
          <w:sz w:val="24"/>
          <w:highlight w:val="none"/>
        </w:rPr>
        <w:t>)</w:t>
      </w:r>
      <w:r>
        <w:rPr>
          <w:rFonts w:hint="eastAsia" w:hAnsi="宋体"/>
          <w:color w:val="auto"/>
          <w:sz w:val="24"/>
          <w:highlight w:val="none"/>
          <w:lang w:val="en-US" w:eastAsia="zh-CN"/>
        </w:rPr>
        <w:t>采购内容及要求</w:t>
      </w:r>
      <w:r>
        <w:rPr>
          <w:rFonts w:hint="eastAsia" w:hAnsi="宋体"/>
          <w:color w:val="auto"/>
          <w:sz w:val="24"/>
          <w:highlight w:val="none"/>
        </w:rPr>
        <w:t>；</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w:t>
      </w:r>
      <w:r>
        <w:rPr>
          <w:rFonts w:hAnsi="宋体"/>
          <w:color w:val="auto"/>
          <w:sz w:val="24"/>
          <w:highlight w:val="none"/>
        </w:rPr>
        <w:t>5</w:t>
      </w:r>
      <w:r>
        <w:rPr>
          <w:rFonts w:hint="eastAsia" w:hAnsi="宋体"/>
          <w:color w:val="auto"/>
          <w:sz w:val="24"/>
          <w:highlight w:val="none"/>
        </w:rPr>
        <w:t>)合同草案条款；</w:t>
      </w:r>
    </w:p>
    <w:p>
      <w:pPr>
        <w:spacing w:line="360" w:lineRule="auto"/>
        <w:ind w:firstLine="540" w:firstLineChars="225"/>
        <w:rPr>
          <w:rFonts w:hint="default" w:eastAsia="宋体"/>
          <w:color w:val="auto"/>
          <w:highlight w:val="none"/>
          <w:lang w:val="en-US" w:eastAsia="zh-CN"/>
        </w:rPr>
      </w:pPr>
      <w:r>
        <w:rPr>
          <w:rFonts w:hint="eastAsia" w:hAnsi="宋体"/>
          <w:color w:val="auto"/>
          <w:sz w:val="24"/>
          <w:highlight w:val="none"/>
        </w:rPr>
        <w:t>(</w:t>
      </w:r>
      <w:r>
        <w:rPr>
          <w:rFonts w:hint="eastAsia" w:hAnsi="宋体"/>
          <w:color w:val="auto"/>
          <w:sz w:val="24"/>
          <w:highlight w:val="none"/>
          <w:lang w:val="en-US" w:eastAsia="zh-CN"/>
        </w:rPr>
        <w:t>6</w:t>
      </w:r>
      <w:r>
        <w:rPr>
          <w:rFonts w:hint="eastAsia" w:hAnsi="宋体"/>
          <w:color w:val="auto"/>
          <w:sz w:val="24"/>
          <w:highlight w:val="none"/>
        </w:rPr>
        <w:t>)响应文件格式</w:t>
      </w:r>
      <w:r>
        <w:rPr>
          <w:rFonts w:hint="eastAsia" w:hAnsi="宋体"/>
          <w:color w:val="auto"/>
          <w:sz w:val="24"/>
          <w:highlight w:val="none"/>
          <w:lang w:val="en-US" w:eastAsia="zh-CN"/>
        </w:rPr>
        <w:t>；</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7</w:t>
      </w:r>
      <w:r>
        <w:rPr>
          <w:rFonts w:hint="eastAsia" w:hAnsi="宋体"/>
          <w:color w:val="auto"/>
          <w:sz w:val="24"/>
          <w:highlight w:val="none"/>
        </w:rPr>
        <w:t>)供应商须知前附表规定的其他材料。</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根据本章第</w:t>
      </w:r>
      <w:r>
        <w:rPr>
          <w:rFonts w:hint="eastAsia" w:hAnsi="宋体"/>
          <w:color w:val="auto"/>
          <w:sz w:val="24"/>
          <w:highlight w:val="none"/>
          <w:lang w:eastAsia="zh-CN"/>
        </w:rPr>
        <w:t>2.2 款</w:t>
      </w:r>
      <w:r>
        <w:rPr>
          <w:rFonts w:hint="eastAsia" w:hAnsi="宋体"/>
          <w:color w:val="auto"/>
          <w:sz w:val="24"/>
          <w:highlight w:val="none"/>
        </w:rPr>
        <w:t>对单一来源采购文件所作的澄清、修改，构成单一来源采购文件的组成部分。</w:t>
      </w:r>
    </w:p>
    <w:p>
      <w:pPr>
        <w:spacing w:line="360" w:lineRule="auto"/>
        <w:rPr>
          <w:rFonts w:hint="eastAsia" w:ascii="宋体" w:hAnsi="宋体" w:eastAsia="宋体" w:cs="宋体"/>
          <w:b/>
          <w:color w:val="auto"/>
          <w:sz w:val="24"/>
          <w:szCs w:val="24"/>
          <w:highlight w:val="none"/>
          <w:lang w:val="en-US" w:eastAsia="zh-CN"/>
        </w:rPr>
      </w:pPr>
      <w:bookmarkStart w:id="103" w:name="_Toc23003"/>
      <w:bookmarkEnd w:id="103"/>
      <w:r>
        <w:rPr>
          <w:rFonts w:hint="eastAsia" w:ascii="宋体" w:hAnsi="宋体" w:eastAsia="宋体" w:cs="宋体"/>
          <w:b/>
          <w:color w:val="auto"/>
          <w:sz w:val="24"/>
          <w:szCs w:val="24"/>
          <w:highlight w:val="none"/>
          <w:lang w:eastAsia="zh-CN"/>
        </w:rPr>
        <w:t>2.2 单一来源采购文件的澄清</w:t>
      </w:r>
      <w:r>
        <w:rPr>
          <w:rFonts w:hint="eastAsia" w:ascii="宋体" w:hAnsi="宋体" w:eastAsia="宋体" w:cs="宋体"/>
          <w:b/>
          <w:color w:val="auto"/>
          <w:sz w:val="24"/>
          <w:szCs w:val="24"/>
          <w:highlight w:val="none"/>
          <w:lang w:val="en-US" w:eastAsia="zh-CN"/>
        </w:rPr>
        <w:t>与修改</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供应商应仔细阅读和检查单一来源采购文件的全部内容。如发现缺页或附件不全，应及时向采购代理机构提出，以便补齐。</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采购人、采购代理机构可以对已发出的单一来源采购文件等进行必要的澄清或者修改。澄清或者修改的内容为单一来源采购文件的组成部分。澄清或者修改应当在原公告发布媒体上发布更正公告并以书面形式通知所有获取单一来源采购文件的潜在供应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单一来源采购文件的澄清</w:t>
      </w:r>
      <w:r>
        <w:rPr>
          <w:rFonts w:hint="eastAsia" w:ascii="宋体" w:hAnsi="宋体" w:eastAsia="宋体" w:cs="宋体"/>
          <w:color w:val="auto"/>
          <w:sz w:val="24"/>
          <w:szCs w:val="24"/>
          <w:highlight w:val="none"/>
          <w:lang w:val="en-US" w:eastAsia="zh-CN"/>
        </w:rPr>
        <w:t>或者修改</w:t>
      </w:r>
      <w:r>
        <w:rPr>
          <w:rFonts w:hint="eastAsia" w:ascii="宋体" w:hAnsi="宋体" w:eastAsia="宋体" w:cs="宋体"/>
          <w:color w:val="auto"/>
          <w:sz w:val="24"/>
          <w:szCs w:val="24"/>
          <w:highlight w:val="none"/>
          <w:lang w:eastAsia="zh-CN"/>
        </w:rPr>
        <w:t>以供应商须知前附表规定的形式发给所有获取单一来源采购文件的供应商，但不指明澄清问题的来源。澄清或者修改发出的时间距本章第4.2.1项规定的首次响应文件递交截止之日不足3个工作日的，应当顺延提交首次响应文件截止之日。</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供应商在收到澄清通知</w:t>
      </w:r>
      <w:r>
        <w:rPr>
          <w:rFonts w:hint="eastAsia" w:ascii="宋体" w:hAnsi="宋体" w:eastAsia="宋体" w:cs="宋体"/>
          <w:color w:val="auto"/>
          <w:sz w:val="24"/>
          <w:szCs w:val="24"/>
          <w:highlight w:val="none"/>
          <w:lang w:val="en-US" w:eastAsia="zh-CN"/>
        </w:rPr>
        <w:t>或者修改通知</w:t>
      </w:r>
      <w:r>
        <w:rPr>
          <w:rFonts w:hint="eastAsia" w:ascii="宋体" w:hAnsi="宋体" w:eastAsia="宋体" w:cs="宋体"/>
          <w:color w:val="auto"/>
          <w:sz w:val="24"/>
          <w:szCs w:val="24"/>
          <w:highlight w:val="none"/>
          <w:lang w:eastAsia="zh-CN"/>
        </w:rPr>
        <w:t>后，应按供应商须知前附表规定的时间和形式通知采购代理机构，确认已收到该澄清</w:t>
      </w:r>
      <w:r>
        <w:rPr>
          <w:rFonts w:hint="eastAsia" w:ascii="宋体" w:hAnsi="宋体" w:eastAsia="宋体" w:cs="宋体"/>
          <w:color w:val="auto"/>
          <w:sz w:val="24"/>
          <w:szCs w:val="24"/>
          <w:highlight w:val="none"/>
          <w:lang w:val="en-US" w:eastAsia="zh-CN"/>
        </w:rPr>
        <w:t>或者修改</w:t>
      </w:r>
      <w:r>
        <w:rPr>
          <w:rFonts w:hint="eastAsia" w:ascii="宋体" w:hAnsi="宋体" w:eastAsia="宋体" w:cs="宋体"/>
          <w:color w:val="auto"/>
          <w:sz w:val="24"/>
          <w:szCs w:val="24"/>
          <w:highlight w:val="none"/>
          <w:lang w:eastAsia="zh-CN"/>
        </w:rPr>
        <w:t>。</w:t>
      </w:r>
    </w:p>
    <w:p>
      <w:pPr>
        <w:pStyle w:val="15"/>
        <w:rPr>
          <w:rFonts w:hint="eastAsia"/>
          <w:color w:val="auto"/>
          <w:highlight w:val="none"/>
        </w:rPr>
      </w:pPr>
      <w:r>
        <w:rPr>
          <w:rFonts w:hint="eastAsia" w:ascii="宋体" w:hAnsi="宋体" w:eastAsia="宋体" w:cs="宋体"/>
          <w:color w:val="auto"/>
          <w:sz w:val="24"/>
          <w:szCs w:val="24"/>
          <w:highlight w:val="none"/>
          <w:lang w:val="en-US" w:eastAsia="zh-CN"/>
        </w:rPr>
        <w:t>2.2.5单一来源采购文件中有不一致的，有澄清的部分以最终的澄清更正内容为准；未澄清的，以供应商须知前附表为准；供应商须知前附表不涉及的内容，以编排在后的最后描述为准。</w:t>
      </w:r>
    </w:p>
    <w:p>
      <w:pPr>
        <w:pStyle w:val="2"/>
        <w:spacing w:line="360" w:lineRule="auto"/>
        <w:rPr>
          <w:rFonts w:hint="default" w:ascii="宋体" w:hAnsi="宋体" w:eastAsia="宋体"/>
          <w:color w:val="auto"/>
          <w:sz w:val="28"/>
          <w:szCs w:val="28"/>
          <w:highlight w:val="none"/>
          <w:lang w:val="en-US" w:eastAsia="zh-CN"/>
        </w:rPr>
      </w:pPr>
      <w:bookmarkStart w:id="104" w:name="_Toc29741"/>
      <w:bookmarkEnd w:id="104"/>
      <w:bookmarkStart w:id="105" w:name="_Toc16663"/>
      <w:bookmarkEnd w:id="105"/>
      <w:bookmarkStart w:id="106" w:name="_Toc24916"/>
      <w:bookmarkEnd w:id="106"/>
      <w:bookmarkStart w:id="107" w:name="_Toc4685096"/>
      <w:bookmarkStart w:id="108" w:name="_Toc24768"/>
      <w:bookmarkStart w:id="109" w:name="_Toc26174"/>
      <w:bookmarkStart w:id="110" w:name="_Toc16957"/>
      <w:r>
        <w:rPr>
          <w:rFonts w:hint="eastAsia" w:ascii="宋体" w:hAnsi="宋体"/>
          <w:color w:val="auto"/>
          <w:sz w:val="28"/>
          <w:szCs w:val="28"/>
          <w:highlight w:val="none"/>
        </w:rPr>
        <w:t>3. 响应文件</w:t>
      </w:r>
      <w:bookmarkEnd w:id="107"/>
      <w:bookmarkEnd w:id="108"/>
      <w:bookmarkEnd w:id="109"/>
      <w:r>
        <w:rPr>
          <w:rFonts w:hint="eastAsia" w:ascii="宋体" w:hAnsi="宋体"/>
          <w:color w:val="auto"/>
          <w:sz w:val="28"/>
          <w:szCs w:val="28"/>
          <w:highlight w:val="none"/>
          <w:lang w:val="en-US" w:eastAsia="zh-CN"/>
        </w:rPr>
        <w:t>的编制</w:t>
      </w:r>
      <w:bookmarkEnd w:id="110"/>
    </w:p>
    <w:p>
      <w:pPr>
        <w:spacing w:line="360" w:lineRule="auto"/>
        <w:rPr>
          <w:rFonts w:hint="eastAsia" w:hAnsi="宋体"/>
          <w:b/>
          <w:color w:val="auto"/>
          <w:sz w:val="24"/>
          <w:highlight w:val="none"/>
        </w:rPr>
      </w:pPr>
      <w:bookmarkStart w:id="111" w:name="_Toc2432"/>
      <w:bookmarkEnd w:id="111"/>
      <w:bookmarkStart w:id="112" w:name="_Toc4962"/>
      <w:r>
        <w:rPr>
          <w:rFonts w:hint="eastAsia" w:hAnsi="宋体"/>
          <w:b/>
          <w:color w:val="auto"/>
          <w:sz w:val="24"/>
          <w:highlight w:val="none"/>
        </w:rPr>
        <w:t>3.1 响应文件的组成</w:t>
      </w:r>
      <w:bookmarkEnd w:id="112"/>
    </w:p>
    <w:p>
      <w:pPr>
        <w:spacing w:line="360" w:lineRule="auto"/>
        <w:ind w:firstLine="480" w:firstLineChars="200"/>
        <w:rPr>
          <w:rFonts w:hAnsi="宋体"/>
          <w:color w:val="auto"/>
          <w:sz w:val="24"/>
          <w:highlight w:val="none"/>
        </w:rPr>
      </w:pPr>
      <w:r>
        <w:rPr>
          <w:rFonts w:hint="eastAsia" w:hAnsi="宋体"/>
          <w:color w:val="auto"/>
          <w:sz w:val="24"/>
          <w:highlight w:val="none"/>
        </w:rPr>
        <w:t>响应文件的组成详见第</w:t>
      </w:r>
      <w:r>
        <w:rPr>
          <w:rFonts w:hint="eastAsia" w:hAnsi="宋体"/>
          <w:color w:val="auto"/>
          <w:sz w:val="24"/>
          <w:highlight w:val="none"/>
          <w:lang w:val="en-US" w:eastAsia="zh-CN"/>
        </w:rPr>
        <w:t>六</w:t>
      </w:r>
      <w:r>
        <w:rPr>
          <w:rFonts w:hint="eastAsia" w:hAnsi="宋体"/>
          <w:color w:val="auto"/>
          <w:sz w:val="24"/>
          <w:highlight w:val="none"/>
        </w:rPr>
        <w:t>章“响应文件格式”中的内容。</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供应商在</w:t>
      </w:r>
      <w:r>
        <w:rPr>
          <w:rFonts w:hint="eastAsia" w:hAnsi="宋体"/>
          <w:color w:val="auto"/>
          <w:sz w:val="24"/>
          <w:highlight w:val="none"/>
          <w:lang w:eastAsia="zh-CN"/>
        </w:rPr>
        <w:t>协商</w:t>
      </w:r>
      <w:r>
        <w:rPr>
          <w:rFonts w:hint="eastAsia" w:hAnsi="宋体"/>
          <w:color w:val="auto"/>
          <w:sz w:val="24"/>
          <w:highlight w:val="none"/>
        </w:rPr>
        <w:t>过程中作出的符合法律法规和单一来源采购文件规定的澄清确认，构成响应文件的组成部分。</w:t>
      </w:r>
    </w:p>
    <w:p>
      <w:pPr>
        <w:spacing w:line="360" w:lineRule="auto"/>
        <w:rPr>
          <w:rFonts w:hint="eastAsia" w:hAnsi="宋体"/>
          <w:b/>
          <w:color w:val="auto"/>
          <w:sz w:val="24"/>
          <w:highlight w:val="none"/>
        </w:rPr>
      </w:pPr>
      <w:bookmarkStart w:id="113" w:name="_Toc3252"/>
      <w:bookmarkEnd w:id="113"/>
      <w:bookmarkStart w:id="114" w:name="_Toc21369"/>
      <w:r>
        <w:rPr>
          <w:rFonts w:hint="eastAsia" w:hAnsi="宋体"/>
          <w:b/>
          <w:color w:val="auto"/>
          <w:sz w:val="24"/>
          <w:highlight w:val="none"/>
        </w:rPr>
        <w:t xml:space="preserve">3.2 </w:t>
      </w:r>
      <w:r>
        <w:rPr>
          <w:rFonts w:hint="eastAsia" w:hAnsi="宋体"/>
          <w:b/>
          <w:color w:val="auto"/>
          <w:sz w:val="24"/>
          <w:highlight w:val="none"/>
          <w:lang w:eastAsia="zh-CN"/>
        </w:rPr>
        <w:t>协商</w:t>
      </w:r>
      <w:r>
        <w:rPr>
          <w:rFonts w:hint="eastAsia" w:hAnsi="宋体"/>
          <w:b/>
          <w:color w:val="auto"/>
          <w:sz w:val="24"/>
          <w:highlight w:val="none"/>
        </w:rPr>
        <w:t>报价</w:t>
      </w:r>
      <w:bookmarkEnd w:id="114"/>
    </w:p>
    <w:p>
      <w:pPr>
        <w:spacing w:line="360" w:lineRule="auto"/>
        <w:ind w:firstLine="540" w:firstLineChars="225"/>
        <w:rPr>
          <w:rFonts w:hint="eastAsia" w:hAnsi="宋体"/>
          <w:color w:val="auto"/>
          <w:sz w:val="24"/>
          <w:highlight w:val="none"/>
        </w:rPr>
      </w:pPr>
      <w:r>
        <w:rPr>
          <w:rFonts w:hint="eastAsia" w:hAnsi="宋体"/>
          <w:color w:val="auto"/>
          <w:sz w:val="24"/>
          <w:highlight w:val="none"/>
        </w:rPr>
        <w:t>3.2.1 供应商应按第</w:t>
      </w:r>
      <w:r>
        <w:rPr>
          <w:rFonts w:hint="eastAsia" w:hAnsi="宋体"/>
          <w:color w:val="auto"/>
          <w:sz w:val="24"/>
          <w:highlight w:val="none"/>
          <w:lang w:val="en-US" w:eastAsia="zh-CN"/>
        </w:rPr>
        <w:t>六</w:t>
      </w:r>
      <w:r>
        <w:rPr>
          <w:rFonts w:hint="eastAsia" w:hAnsi="宋体"/>
          <w:color w:val="auto"/>
          <w:sz w:val="24"/>
          <w:highlight w:val="none"/>
        </w:rPr>
        <w:t>章“响应文件格式”的要求在</w:t>
      </w:r>
      <w:bookmarkStart w:id="115" w:name="_Toc12984135"/>
      <w:bookmarkStart w:id="116" w:name="_Hlk36716632"/>
      <w:bookmarkStart w:id="117" w:name="_Toc82784443"/>
      <w:r>
        <w:rPr>
          <w:rFonts w:hint="eastAsia" w:hAnsi="宋体"/>
          <w:color w:val="auto"/>
          <w:sz w:val="24"/>
          <w:highlight w:val="none"/>
          <w:lang w:eastAsia="zh-CN"/>
        </w:rPr>
        <w:t>初次</w:t>
      </w:r>
      <w:r>
        <w:rPr>
          <w:rFonts w:hint="eastAsia" w:hAnsi="宋体"/>
          <w:color w:val="auto"/>
          <w:sz w:val="24"/>
          <w:highlight w:val="none"/>
        </w:rPr>
        <w:t>报价一览表</w:t>
      </w:r>
      <w:bookmarkEnd w:id="115"/>
      <w:bookmarkEnd w:id="116"/>
      <w:bookmarkEnd w:id="117"/>
      <w:r>
        <w:rPr>
          <w:rFonts w:hint="eastAsia" w:hAnsi="宋体"/>
          <w:color w:val="auto"/>
          <w:sz w:val="24"/>
          <w:highlight w:val="none"/>
        </w:rPr>
        <w:t>中进行报价并填写</w:t>
      </w:r>
      <w:r>
        <w:rPr>
          <w:rFonts w:hint="eastAsia" w:hAnsi="宋体"/>
          <w:color w:val="auto"/>
          <w:sz w:val="24"/>
          <w:highlight w:val="none"/>
          <w:lang w:val="en-US" w:eastAsia="zh-CN"/>
        </w:rPr>
        <w:t>分项报价表</w:t>
      </w:r>
      <w:r>
        <w:rPr>
          <w:rFonts w:hint="eastAsia" w:hAnsi="宋体"/>
          <w:color w:val="auto"/>
          <w:sz w:val="24"/>
          <w:highlight w:val="none"/>
        </w:rPr>
        <w:t>。</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3.2.2 供应商应充分了解该项目的总体情况以及影响</w:t>
      </w:r>
      <w:r>
        <w:rPr>
          <w:rFonts w:hint="eastAsia" w:hAnsi="宋体"/>
          <w:color w:val="auto"/>
          <w:sz w:val="24"/>
          <w:highlight w:val="none"/>
          <w:lang w:eastAsia="zh-CN"/>
        </w:rPr>
        <w:t>协商</w:t>
      </w:r>
      <w:r>
        <w:rPr>
          <w:rFonts w:hint="eastAsia" w:hAnsi="宋体"/>
          <w:color w:val="auto"/>
          <w:sz w:val="24"/>
          <w:highlight w:val="none"/>
        </w:rPr>
        <w:t>报价的其他要素。</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3.2.3 供应商的</w:t>
      </w:r>
      <w:r>
        <w:rPr>
          <w:rFonts w:hint="eastAsia" w:hAnsi="宋体"/>
          <w:color w:val="auto"/>
          <w:sz w:val="24"/>
          <w:highlight w:val="none"/>
          <w:lang w:eastAsia="zh-CN"/>
        </w:rPr>
        <w:t>协商</w:t>
      </w:r>
      <w:r>
        <w:rPr>
          <w:rFonts w:hint="eastAsia" w:hAnsi="宋体"/>
          <w:color w:val="auto"/>
          <w:sz w:val="24"/>
          <w:highlight w:val="none"/>
        </w:rPr>
        <w:t>报价不得超过预算金额。</w:t>
      </w:r>
    </w:p>
    <w:p>
      <w:pPr>
        <w:spacing w:line="360" w:lineRule="auto"/>
        <w:ind w:firstLine="540" w:firstLineChars="225"/>
        <w:rPr>
          <w:rFonts w:hint="eastAsia" w:hAnsi="宋体"/>
          <w:color w:val="auto"/>
          <w:sz w:val="24"/>
          <w:highlight w:val="none"/>
        </w:rPr>
      </w:pPr>
      <w:r>
        <w:rPr>
          <w:rFonts w:hint="eastAsia" w:hAnsi="宋体"/>
          <w:color w:val="auto"/>
          <w:sz w:val="24"/>
          <w:highlight w:val="none"/>
        </w:rPr>
        <w:t xml:space="preserve">3.2.4 </w:t>
      </w:r>
      <w:r>
        <w:rPr>
          <w:rFonts w:hint="eastAsia" w:hAnsi="宋体"/>
          <w:color w:val="auto"/>
          <w:sz w:val="24"/>
          <w:highlight w:val="none"/>
          <w:lang w:eastAsia="zh-CN"/>
        </w:rPr>
        <w:t>协商</w:t>
      </w:r>
      <w:r>
        <w:rPr>
          <w:rFonts w:hint="eastAsia" w:hAnsi="宋体"/>
          <w:color w:val="auto"/>
          <w:sz w:val="24"/>
          <w:highlight w:val="none"/>
        </w:rPr>
        <w:t>报价的其他要求见供应商须知前附表。</w:t>
      </w:r>
    </w:p>
    <w:p>
      <w:pPr>
        <w:spacing w:line="360" w:lineRule="auto"/>
        <w:rPr>
          <w:rFonts w:hint="eastAsia" w:hAnsi="宋体"/>
          <w:b/>
          <w:color w:val="auto"/>
          <w:sz w:val="24"/>
          <w:highlight w:val="none"/>
        </w:rPr>
      </w:pPr>
      <w:bookmarkStart w:id="118" w:name="_Toc12995"/>
      <w:bookmarkEnd w:id="118"/>
      <w:bookmarkStart w:id="119" w:name="_Toc14190"/>
      <w:r>
        <w:rPr>
          <w:rFonts w:hint="eastAsia" w:hAnsi="宋体"/>
          <w:b/>
          <w:color w:val="auto"/>
          <w:sz w:val="24"/>
          <w:highlight w:val="none"/>
        </w:rPr>
        <w:t xml:space="preserve">3.3 </w:t>
      </w:r>
      <w:r>
        <w:rPr>
          <w:rFonts w:hint="eastAsia" w:hAnsi="宋体"/>
          <w:b/>
          <w:color w:val="auto"/>
          <w:sz w:val="24"/>
          <w:highlight w:val="none"/>
          <w:lang w:val="en-US" w:eastAsia="zh-CN"/>
        </w:rPr>
        <w:t>响应</w:t>
      </w:r>
      <w:r>
        <w:rPr>
          <w:rFonts w:hint="eastAsia" w:hAnsi="宋体"/>
          <w:b/>
          <w:color w:val="auto"/>
          <w:sz w:val="24"/>
          <w:highlight w:val="none"/>
        </w:rPr>
        <w:t>有效期</w:t>
      </w:r>
      <w:bookmarkEnd w:id="119"/>
    </w:p>
    <w:p>
      <w:pPr>
        <w:spacing w:line="360" w:lineRule="auto"/>
        <w:ind w:firstLine="480" w:firstLineChars="200"/>
        <w:rPr>
          <w:rFonts w:hint="eastAsia" w:hAnsi="宋体"/>
          <w:color w:val="auto"/>
          <w:sz w:val="24"/>
          <w:highlight w:val="none"/>
        </w:rPr>
      </w:pPr>
      <w:r>
        <w:rPr>
          <w:rFonts w:hint="eastAsia" w:hAnsi="宋体"/>
          <w:color w:val="auto"/>
          <w:sz w:val="24"/>
          <w:highlight w:val="none"/>
        </w:rPr>
        <w:t>3.3.1</w:t>
      </w:r>
      <w:bookmarkStart w:id="120" w:name="_Hlk4156504"/>
      <w:r>
        <w:rPr>
          <w:rFonts w:hint="eastAsia" w:hAnsi="宋体"/>
          <w:color w:val="auto"/>
          <w:sz w:val="24"/>
          <w:highlight w:val="none"/>
        </w:rPr>
        <w:t>响应有效期</w:t>
      </w:r>
      <w:r>
        <w:rPr>
          <w:rFonts w:hint="eastAsia" w:hAnsi="宋体"/>
          <w:color w:val="auto"/>
          <w:sz w:val="24"/>
          <w:highlight w:val="none"/>
          <w:lang w:eastAsia="zh-CN"/>
        </w:rPr>
        <w:t>见</w:t>
      </w:r>
      <w:r>
        <w:rPr>
          <w:rFonts w:hint="eastAsia" w:hAnsi="宋体"/>
          <w:color w:val="auto"/>
          <w:sz w:val="24"/>
          <w:highlight w:val="none"/>
        </w:rPr>
        <w:t>供应商须知前附表。</w:t>
      </w:r>
      <w:bookmarkEnd w:id="120"/>
    </w:p>
    <w:p>
      <w:pPr>
        <w:spacing w:line="360" w:lineRule="auto"/>
        <w:ind w:firstLine="480" w:firstLineChars="200"/>
        <w:rPr>
          <w:rFonts w:hint="eastAsia" w:hAnsi="宋体"/>
          <w:color w:val="auto"/>
          <w:sz w:val="24"/>
          <w:highlight w:val="none"/>
        </w:rPr>
      </w:pPr>
      <w:r>
        <w:rPr>
          <w:rFonts w:hint="eastAsia" w:hAnsi="宋体"/>
          <w:color w:val="auto"/>
          <w:sz w:val="24"/>
          <w:highlight w:val="none"/>
        </w:rPr>
        <w:t>3.3.2响应文件应在本单一来源采购文件《供应商须知前附表》中规定的响应有效期内保持有效，响应有效期少于单一来源采购文件规定期限的，其响应无效。在</w:t>
      </w:r>
      <w:r>
        <w:rPr>
          <w:rFonts w:hint="eastAsia" w:hAnsi="宋体"/>
          <w:color w:val="auto"/>
          <w:sz w:val="24"/>
          <w:highlight w:val="none"/>
          <w:lang w:eastAsia="zh-CN"/>
        </w:rPr>
        <w:t>有效期</w:t>
      </w:r>
      <w:r>
        <w:rPr>
          <w:rFonts w:hint="eastAsia" w:hAnsi="宋体"/>
          <w:color w:val="auto"/>
          <w:sz w:val="24"/>
          <w:highlight w:val="none"/>
        </w:rPr>
        <w:t>内，供应商撤销或修改其响应文件的，应承担单一来源采购文件和法律规定的责任。</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3.3.3 出现特殊情况需要延长</w:t>
      </w:r>
      <w:r>
        <w:rPr>
          <w:rFonts w:hint="eastAsia" w:hAnsi="宋体"/>
          <w:color w:val="auto"/>
          <w:sz w:val="24"/>
          <w:highlight w:val="none"/>
          <w:lang w:eastAsia="zh-CN"/>
        </w:rPr>
        <w:t>有效期</w:t>
      </w:r>
      <w:r>
        <w:rPr>
          <w:rFonts w:hint="eastAsia" w:hAnsi="宋体"/>
          <w:color w:val="auto"/>
          <w:sz w:val="24"/>
          <w:highlight w:val="none"/>
        </w:rPr>
        <w:t>的，采购人以书面形式通知供应商延长</w:t>
      </w:r>
      <w:r>
        <w:rPr>
          <w:rFonts w:hint="eastAsia" w:hAnsi="宋体"/>
          <w:color w:val="auto"/>
          <w:sz w:val="24"/>
          <w:highlight w:val="none"/>
          <w:lang w:eastAsia="zh-CN"/>
        </w:rPr>
        <w:t>有效期</w:t>
      </w:r>
      <w:r>
        <w:rPr>
          <w:rFonts w:hint="eastAsia" w:hAnsi="宋体"/>
          <w:color w:val="auto"/>
          <w:sz w:val="24"/>
          <w:highlight w:val="none"/>
        </w:rPr>
        <w:t>。供应商应予以书面答复，同意延长的，应相应延长其</w:t>
      </w:r>
      <w:r>
        <w:rPr>
          <w:rFonts w:hint="eastAsia" w:hAnsi="宋体"/>
          <w:color w:val="auto"/>
          <w:sz w:val="24"/>
          <w:highlight w:val="none"/>
          <w:lang w:eastAsia="zh-CN"/>
        </w:rPr>
        <w:t>协商保证金</w:t>
      </w:r>
      <w:r>
        <w:rPr>
          <w:rFonts w:hint="eastAsia" w:hAnsi="宋体"/>
          <w:color w:val="auto"/>
          <w:sz w:val="24"/>
          <w:highlight w:val="none"/>
        </w:rPr>
        <w:t>的有效期，但不得要求或被允许修改其响应文件；供应商拒绝延长的，其</w:t>
      </w:r>
      <w:r>
        <w:rPr>
          <w:rFonts w:hint="eastAsia" w:hAnsi="宋体"/>
          <w:color w:val="auto"/>
          <w:sz w:val="24"/>
          <w:highlight w:val="none"/>
          <w:lang w:eastAsia="zh-CN"/>
        </w:rPr>
        <w:t>协商</w:t>
      </w:r>
      <w:r>
        <w:rPr>
          <w:rFonts w:hint="eastAsia" w:hAnsi="宋体"/>
          <w:color w:val="auto"/>
          <w:sz w:val="24"/>
          <w:highlight w:val="none"/>
        </w:rPr>
        <w:t>失效，但供应商有权收回其</w:t>
      </w:r>
      <w:r>
        <w:rPr>
          <w:rFonts w:hint="eastAsia" w:hAnsi="宋体"/>
          <w:color w:val="auto"/>
          <w:sz w:val="24"/>
          <w:highlight w:val="none"/>
          <w:lang w:eastAsia="zh-CN"/>
        </w:rPr>
        <w:t>协商保证金</w:t>
      </w:r>
      <w:r>
        <w:rPr>
          <w:rFonts w:hint="eastAsia" w:hAnsi="宋体"/>
          <w:color w:val="auto"/>
          <w:sz w:val="24"/>
          <w:highlight w:val="none"/>
        </w:rPr>
        <w:t>。</w:t>
      </w:r>
    </w:p>
    <w:p>
      <w:pPr>
        <w:spacing w:line="360" w:lineRule="auto"/>
        <w:rPr>
          <w:rFonts w:hint="eastAsia" w:hAnsi="宋体"/>
          <w:b/>
          <w:color w:val="auto"/>
          <w:sz w:val="24"/>
          <w:highlight w:val="none"/>
        </w:rPr>
      </w:pPr>
      <w:bookmarkStart w:id="121" w:name="_Toc1543"/>
      <w:bookmarkEnd w:id="121"/>
      <w:bookmarkStart w:id="122" w:name="_Toc32408"/>
      <w:bookmarkEnd w:id="122"/>
      <w:bookmarkStart w:id="123" w:name="_Toc4859"/>
      <w:r>
        <w:rPr>
          <w:rFonts w:hint="eastAsia" w:hAnsi="宋体"/>
          <w:b/>
          <w:color w:val="auto"/>
          <w:sz w:val="24"/>
          <w:highlight w:val="none"/>
        </w:rPr>
        <w:t>3.</w:t>
      </w:r>
      <w:r>
        <w:rPr>
          <w:rFonts w:hint="eastAsia" w:hAnsi="宋体"/>
          <w:b/>
          <w:color w:val="auto"/>
          <w:sz w:val="24"/>
          <w:highlight w:val="none"/>
          <w:lang w:val="en-US" w:eastAsia="zh-CN"/>
        </w:rPr>
        <w:t>4</w:t>
      </w:r>
      <w:r>
        <w:rPr>
          <w:rFonts w:hint="eastAsia" w:hAnsi="宋体"/>
          <w:b/>
          <w:color w:val="auto"/>
          <w:sz w:val="24"/>
          <w:highlight w:val="none"/>
        </w:rPr>
        <w:t>响应文件的编制</w:t>
      </w:r>
      <w:bookmarkEnd w:id="123"/>
    </w:p>
    <w:p>
      <w:pPr>
        <w:widowControl/>
        <w:spacing w:line="360" w:lineRule="auto"/>
        <w:ind w:firstLine="480" w:firstLineChars="200"/>
        <w:rPr>
          <w:rFonts w:hint="eastAsia"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4</w:t>
      </w:r>
      <w:r>
        <w:rPr>
          <w:rFonts w:hint="eastAsia" w:hAnsi="宋体"/>
          <w:color w:val="auto"/>
          <w:sz w:val="24"/>
          <w:highlight w:val="none"/>
        </w:rPr>
        <w:t>.1 响应文件应按第</w:t>
      </w:r>
      <w:r>
        <w:rPr>
          <w:rFonts w:hint="eastAsia" w:hAnsi="宋体"/>
          <w:color w:val="auto"/>
          <w:sz w:val="24"/>
          <w:highlight w:val="none"/>
          <w:lang w:val="en-US" w:eastAsia="zh-CN"/>
        </w:rPr>
        <w:t>六</w:t>
      </w:r>
      <w:r>
        <w:rPr>
          <w:rFonts w:hint="eastAsia" w:hAnsi="宋体"/>
          <w:color w:val="auto"/>
          <w:sz w:val="24"/>
          <w:highlight w:val="none"/>
        </w:rPr>
        <w:t>章“响应文件格式”进行编写。</w:t>
      </w:r>
    </w:p>
    <w:p>
      <w:pPr>
        <w:widowControl/>
        <w:spacing w:line="360" w:lineRule="auto"/>
        <w:ind w:firstLine="482" w:firstLineChars="200"/>
        <w:rPr>
          <w:rFonts w:hint="eastAsia" w:hAnsi="宋体"/>
          <w:color w:val="auto"/>
          <w:sz w:val="24"/>
          <w:highlight w:val="none"/>
        </w:rPr>
      </w:pPr>
      <w:r>
        <w:rPr>
          <w:rFonts w:hint="eastAsia" w:hAnsi="宋体"/>
          <w:b/>
          <w:bCs/>
          <w:color w:val="auto"/>
          <w:sz w:val="24"/>
          <w:highlight w:val="none"/>
        </w:rPr>
        <w:t>3.</w:t>
      </w:r>
      <w:r>
        <w:rPr>
          <w:rFonts w:hint="eastAsia" w:hAnsi="宋体"/>
          <w:b/>
          <w:bCs/>
          <w:color w:val="auto"/>
          <w:sz w:val="24"/>
          <w:highlight w:val="none"/>
          <w:lang w:val="en-US" w:eastAsia="zh-CN"/>
        </w:rPr>
        <w:t>4</w:t>
      </w:r>
      <w:r>
        <w:rPr>
          <w:rFonts w:hint="eastAsia" w:hAnsi="宋体"/>
          <w:b/>
          <w:bCs/>
          <w:color w:val="auto"/>
          <w:sz w:val="24"/>
          <w:highlight w:val="none"/>
        </w:rPr>
        <w:t>.2 响应文件应当对单一来源采购文件供应商须知前附表1.9规定的不允许偏离的实质性要求和条件作出响应。</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4</w:t>
      </w:r>
      <w:r>
        <w:rPr>
          <w:rFonts w:hint="eastAsia" w:hAnsi="宋体"/>
          <w:color w:val="auto"/>
          <w:sz w:val="24"/>
          <w:highlight w:val="none"/>
        </w:rPr>
        <w:t>.3(1)响应文件应用不褪色的材料书写或打印。由供应商的法定代表人(单位负责人)签字的，应附法定代表人(单位负责人)身份证明，由代理人签字的，应附授权委托书，身份证明或授权委托书应符合第</w:t>
      </w:r>
      <w:r>
        <w:rPr>
          <w:rFonts w:hint="eastAsia" w:hAnsi="宋体"/>
          <w:color w:val="auto"/>
          <w:sz w:val="24"/>
          <w:highlight w:val="none"/>
          <w:lang w:val="en-US" w:eastAsia="zh-CN"/>
        </w:rPr>
        <w:t>六</w:t>
      </w:r>
      <w:r>
        <w:rPr>
          <w:rFonts w:hint="eastAsia" w:hAnsi="宋体"/>
          <w:color w:val="auto"/>
          <w:sz w:val="24"/>
          <w:highlight w:val="none"/>
        </w:rPr>
        <w:t>章“响应文件格式”的要求。响应文件应尽量避免涂改、行间插字或删除。如果出现上述情况，改动之处应由供应商的法定代表人(单位负责人)或其授权的代理人签字或加盖单位公章。</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(2)</w:t>
      </w:r>
      <w:r>
        <w:rPr>
          <w:rFonts w:hint="eastAsia" w:hAnsi="宋体"/>
          <w:color w:val="auto"/>
          <w:kern w:val="2"/>
          <w:sz w:val="24"/>
          <w:highlight w:val="none"/>
        </w:rPr>
        <w:t>响应文件份数及其他要求</w:t>
      </w:r>
      <w:r>
        <w:rPr>
          <w:rFonts w:hint="eastAsia" w:hAnsi="宋体"/>
          <w:color w:val="auto"/>
          <w:sz w:val="24"/>
          <w:highlight w:val="none"/>
        </w:rPr>
        <w:t>见供应商须知前附表。正本和副本的封面上应清楚地标记“正本”或“副本”的字样。供应商应根据供应商须知前附表要求提供电子版文件。当副本和正本不一致或电子版文件和纸质正本文件不一致时，以纸质正本文件为准。</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w:t>
      </w:r>
      <w:r>
        <w:rPr>
          <w:rFonts w:hAnsi="宋体"/>
          <w:color w:val="auto"/>
          <w:sz w:val="24"/>
          <w:highlight w:val="none"/>
        </w:rPr>
        <w:t>3</w:t>
      </w:r>
      <w:r>
        <w:rPr>
          <w:rFonts w:hint="eastAsia" w:hAnsi="宋体"/>
          <w:color w:val="auto"/>
          <w:sz w:val="24"/>
          <w:highlight w:val="none"/>
        </w:rPr>
        <w:t>)响应文件的正本与副本应分别装订</w:t>
      </w:r>
      <w:r>
        <w:rPr>
          <w:rFonts w:hint="eastAsia" w:ascii="宋体" w:hAnsi="宋体" w:eastAsia="宋体" w:cs="宋体"/>
          <w:color w:val="auto"/>
          <w:sz w:val="24"/>
          <w:szCs w:val="24"/>
          <w:highlight w:val="none"/>
          <w:lang w:val="en-US" w:eastAsia="zh-CN"/>
        </w:rPr>
        <w:t>（不允许活页装订）</w:t>
      </w:r>
      <w:r>
        <w:rPr>
          <w:rFonts w:hint="eastAsia" w:hAnsi="宋体"/>
          <w:color w:val="auto"/>
          <w:sz w:val="24"/>
          <w:highlight w:val="none"/>
        </w:rPr>
        <w:t>，并编制目录，响应文件需分册装订的，具体分册装订要求见供应商须知前附表规定。</w:t>
      </w:r>
    </w:p>
    <w:p>
      <w:pPr>
        <w:pStyle w:val="2"/>
        <w:spacing w:line="360" w:lineRule="auto"/>
        <w:jc w:val="both"/>
        <w:rPr>
          <w:rFonts w:hint="eastAsia" w:ascii="宋体" w:hAnsi="宋体"/>
          <w:color w:val="auto"/>
          <w:sz w:val="28"/>
          <w:szCs w:val="28"/>
          <w:highlight w:val="none"/>
        </w:rPr>
      </w:pPr>
      <w:bookmarkStart w:id="124" w:name="_Toc1490"/>
      <w:bookmarkEnd w:id="124"/>
      <w:bookmarkStart w:id="125" w:name="_Toc13757"/>
      <w:bookmarkEnd w:id="125"/>
      <w:bookmarkStart w:id="126" w:name="_Toc7149"/>
      <w:bookmarkStart w:id="127" w:name="_Toc19309"/>
      <w:bookmarkStart w:id="128" w:name="_Toc4685097"/>
      <w:bookmarkStart w:id="129" w:name="_Toc23740"/>
      <w:r>
        <w:rPr>
          <w:rFonts w:hint="eastAsia" w:ascii="宋体" w:hAnsi="宋体"/>
          <w:color w:val="auto"/>
          <w:sz w:val="28"/>
          <w:szCs w:val="28"/>
          <w:highlight w:val="none"/>
        </w:rPr>
        <w:t xml:space="preserve">4. </w:t>
      </w:r>
      <w:bookmarkEnd w:id="126"/>
      <w:bookmarkEnd w:id="127"/>
      <w:r>
        <w:rPr>
          <w:rFonts w:hint="eastAsia" w:ascii="宋体" w:hAnsi="宋体"/>
          <w:color w:val="auto"/>
          <w:sz w:val="28"/>
          <w:szCs w:val="28"/>
          <w:highlight w:val="none"/>
        </w:rPr>
        <w:t>响应文件</w:t>
      </w:r>
      <w:r>
        <w:rPr>
          <w:rFonts w:hint="eastAsia" w:ascii="宋体" w:hAnsi="宋体"/>
          <w:color w:val="auto"/>
          <w:sz w:val="28"/>
          <w:szCs w:val="28"/>
          <w:highlight w:val="none"/>
          <w:lang w:val="en-US" w:eastAsia="zh-CN"/>
        </w:rPr>
        <w:t>的提</w:t>
      </w:r>
      <w:r>
        <w:rPr>
          <w:rFonts w:hint="eastAsia" w:ascii="宋体" w:hAnsi="宋体"/>
          <w:color w:val="auto"/>
          <w:sz w:val="28"/>
          <w:szCs w:val="28"/>
          <w:highlight w:val="none"/>
        </w:rPr>
        <w:t>交</w:t>
      </w:r>
      <w:bookmarkEnd w:id="128"/>
      <w:bookmarkEnd w:id="129"/>
    </w:p>
    <w:p>
      <w:pPr>
        <w:spacing w:line="360" w:lineRule="auto"/>
        <w:rPr>
          <w:rFonts w:hint="eastAsia" w:hAnsi="宋体"/>
          <w:b/>
          <w:color w:val="auto"/>
          <w:sz w:val="24"/>
          <w:highlight w:val="none"/>
        </w:rPr>
      </w:pPr>
      <w:bookmarkStart w:id="130" w:name="_Toc1523"/>
      <w:bookmarkEnd w:id="130"/>
      <w:bookmarkStart w:id="131" w:name="_Toc8975"/>
      <w:bookmarkEnd w:id="131"/>
      <w:bookmarkStart w:id="132" w:name="_Toc27596"/>
      <w:bookmarkEnd w:id="132"/>
      <w:bookmarkStart w:id="133" w:name="_Toc13186"/>
      <w:bookmarkStart w:id="134" w:name="_Toc5071"/>
      <w:r>
        <w:rPr>
          <w:rFonts w:hint="eastAsia" w:hAnsi="宋体"/>
          <w:b/>
          <w:color w:val="auto"/>
          <w:sz w:val="24"/>
          <w:highlight w:val="none"/>
        </w:rPr>
        <w:t>4.1 响应文件的密封和标记</w:t>
      </w:r>
      <w:bookmarkEnd w:id="133"/>
    </w:p>
    <w:p>
      <w:pPr>
        <w:spacing w:line="360" w:lineRule="auto"/>
        <w:ind w:firstLine="480" w:firstLineChars="200"/>
        <w:rPr>
          <w:rFonts w:hint="eastAsia" w:ascii="宋体" w:hAnsi="宋体"/>
          <w:color w:val="auto"/>
          <w:sz w:val="24"/>
          <w:szCs w:val="24"/>
          <w:highlight w:val="none"/>
        </w:rPr>
      </w:pPr>
      <w:bookmarkStart w:id="135" w:name="_Toc20611"/>
      <w:bookmarkEnd w:id="135"/>
      <w:bookmarkStart w:id="136" w:name="_Toc9134"/>
      <w:r>
        <w:rPr>
          <w:rFonts w:hint="eastAsia" w:ascii="宋体" w:hAnsi="宋体"/>
          <w:color w:val="auto"/>
          <w:sz w:val="24"/>
          <w:szCs w:val="24"/>
          <w:highlight w:val="none"/>
        </w:rPr>
        <w:t>4.1.1</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响应文件密封要求和封套上应载明的信息见供应商须知前附表。</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4.1.</w:t>
      </w:r>
      <w:r>
        <w:rPr>
          <w:rFonts w:hint="eastAsia" w:hAnsi="宋体"/>
          <w:color w:val="auto"/>
          <w:sz w:val="24"/>
          <w:szCs w:val="24"/>
          <w:highlight w:val="none"/>
          <w:lang w:val="en-US" w:eastAsia="zh-CN"/>
        </w:rPr>
        <w:t>2</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未按本章第4.1.1项要求密封</w:t>
      </w:r>
      <w:r>
        <w:rPr>
          <w:rFonts w:hint="eastAsia" w:ascii="宋体" w:hAnsi="宋体"/>
          <w:color w:val="auto"/>
          <w:sz w:val="24"/>
          <w:szCs w:val="24"/>
          <w:highlight w:val="none"/>
          <w:lang w:eastAsia="zh-CN"/>
        </w:rPr>
        <w:t>和标记</w:t>
      </w:r>
      <w:r>
        <w:rPr>
          <w:rFonts w:hint="eastAsia" w:ascii="宋体" w:hAnsi="宋体"/>
          <w:color w:val="auto"/>
          <w:sz w:val="24"/>
          <w:szCs w:val="24"/>
          <w:highlight w:val="none"/>
        </w:rPr>
        <w:t>的响应文件，采购人将予以拒收。</w:t>
      </w:r>
    </w:p>
    <w:p>
      <w:pPr>
        <w:spacing w:line="360" w:lineRule="auto"/>
        <w:rPr>
          <w:rFonts w:hint="eastAsia" w:hAnsi="宋体"/>
          <w:b/>
          <w:color w:val="auto"/>
          <w:sz w:val="24"/>
          <w:highlight w:val="none"/>
        </w:rPr>
      </w:pPr>
      <w:r>
        <w:rPr>
          <w:rFonts w:hint="eastAsia" w:hAnsi="宋体"/>
          <w:b/>
          <w:color w:val="auto"/>
          <w:sz w:val="24"/>
          <w:highlight w:val="none"/>
        </w:rPr>
        <w:t>4.2 响应文件</w:t>
      </w:r>
      <w:r>
        <w:rPr>
          <w:rFonts w:hint="eastAsia" w:hAnsi="宋体"/>
          <w:b/>
          <w:color w:val="auto"/>
          <w:sz w:val="24"/>
          <w:highlight w:val="none"/>
          <w:lang w:val="en-US" w:eastAsia="zh-CN"/>
        </w:rPr>
        <w:t>提</w:t>
      </w:r>
      <w:r>
        <w:rPr>
          <w:rFonts w:hint="eastAsia" w:hAnsi="宋体"/>
          <w:b/>
          <w:color w:val="auto"/>
          <w:sz w:val="24"/>
          <w:highlight w:val="none"/>
        </w:rPr>
        <w:t>交</w:t>
      </w:r>
      <w:bookmarkEnd w:id="136"/>
    </w:p>
    <w:p>
      <w:pPr>
        <w:pStyle w:val="7"/>
        <w:widowControl/>
        <w:adjustRightInd/>
        <w:spacing w:line="360" w:lineRule="auto"/>
        <w:ind w:firstLine="480" w:firstLineChars="200"/>
        <w:rPr>
          <w:rFonts w:hint="eastAsia"/>
          <w:color w:val="auto"/>
          <w:kern w:val="0"/>
          <w:szCs w:val="24"/>
          <w:highlight w:val="none"/>
        </w:rPr>
      </w:pPr>
      <w:r>
        <w:rPr>
          <w:rFonts w:hint="eastAsia"/>
          <w:color w:val="auto"/>
          <w:kern w:val="0"/>
          <w:szCs w:val="24"/>
          <w:highlight w:val="none"/>
        </w:rPr>
        <w:t>4.2.1供应商应在供应商须知前附表规定的响应文件</w:t>
      </w:r>
      <w:r>
        <w:rPr>
          <w:rFonts w:hint="eastAsia"/>
          <w:color w:val="auto"/>
          <w:kern w:val="0"/>
          <w:szCs w:val="24"/>
          <w:highlight w:val="none"/>
          <w:lang w:val="en-US" w:eastAsia="zh-CN"/>
        </w:rPr>
        <w:t>提</w:t>
      </w:r>
      <w:r>
        <w:rPr>
          <w:rFonts w:hint="eastAsia"/>
          <w:color w:val="auto"/>
          <w:kern w:val="0"/>
          <w:szCs w:val="24"/>
          <w:highlight w:val="none"/>
        </w:rPr>
        <w:t>交截止时间前</w:t>
      </w:r>
      <w:r>
        <w:rPr>
          <w:rFonts w:hint="eastAsia" w:hAnsi="宋体"/>
          <w:color w:val="auto"/>
          <w:sz w:val="24"/>
          <w:highlight w:val="none"/>
          <w:lang w:val="en-US" w:eastAsia="zh-CN"/>
        </w:rPr>
        <w:t>提</w:t>
      </w:r>
      <w:r>
        <w:rPr>
          <w:rFonts w:hint="eastAsia"/>
          <w:color w:val="auto"/>
          <w:kern w:val="0"/>
          <w:szCs w:val="24"/>
          <w:highlight w:val="none"/>
        </w:rPr>
        <w:t>交响应文件。</w:t>
      </w:r>
    </w:p>
    <w:p>
      <w:pPr>
        <w:pStyle w:val="7"/>
        <w:widowControl/>
        <w:adjustRightInd/>
        <w:spacing w:line="360" w:lineRule="auto"/>
        <w:ind w:firstLine="480" w:firstLineChars="200"/>
        <w:rPr>
          <w:rFonts w:hint="eastAsia"/>
          <w:color w:val="auto"/>
          <w:kern w:val="0"/>
          <w:szCs w:val="24"/>
          <w:highlight w:val="none"/>
        </w:rPr>
      </w:pPr>
      <w:r>
        <w:rPr>
          <w:rFonts w:hint="eastAsia"/>
          <w:color w:val="auto"/>
          <w:kern w:val="0"/>
          <w:szCs w:val="24"/>
          <w:highlight w:val="none"/>
        </w:rPr>
        <w:t>4.2.2供应商</w:t>
      </w:r>
      <w:r>
        <w:rPr>
          <w:rFonts w:hint="eastAsia"/>
          <w:color w:val="auto"/>
          <w:kern w:val="0"/>
          <w:szCs w:val="24"/>
          <w:highlight w:val="none"/>
          <w:lang w:val="en-US" w:eastAsia="zh-CN"/>
        </w:rPr>
        <w:t>提</w:t>
      </w:r>
      <w:r>
        <w:rPr>
          <w:rFonts w:hint="eastAsia"/>
          <w:color w:val="auto"/>
          <w:kern w:val="0"/>
          <w:szCs w:val="24"/>
          <w:highlight w:val="none"/>
        </w:rPr>
        <w:t>交响应文件的时间和地点：见供应商须知前附表。</w:t>
      </w:r>
    </w:p>
    <w:p>
      <w:pPr>
        <w:pStyle w:val="7"/>
        <w:widowControl/>
        <w:adjustRightInd/>
        <w:spacing w:line="360" w:lineRule="auto"/>
        <w:ind w:firstLine="480" w:firstLineChars="200"/>
        <w:rPr>
          <w:rFonts w:hint="eastAsia"/>
          <w:color w:val="auto"/>
          <w:kern w:val="0"/>
          <w:szCs w:val="24"/>
          <w:highlight w:val="none"/>
        </w:rPr>
      </w:pPr>
      <w:r>
        <w:rPr>
          <w:rFonts w:hint="eastAsia"/>
          <w:color w:val="auto"/>
          <w:kern w:val="0"/>
          <w:szCs w:val="24"/>
          <w:highlight w:val="none"/>
        </w:rPr>
        <w:t>4.2.3供应商所</w:t>
      </w:r>
      <w:r>
        <w:rPr>
          <w:rFonts w:hint="eastAsia"/>
          <w:color w:val="auto"/>
          <w:kern w:val="0"/>
          <w:szCs w:val="24"/>
          <w:highlight w:val="none"/>
          <w:lang w:val="en-US" w:eastAsia="zh-CN"/>
        </w:rPr>
        <w:t>提</w:t>
      </w:r>
      <w:r>
        <w:rPr>
          <w:rFonts w:hint="eastAsia"/>
          <w:color w:val="auto"/>
          <w:kern w:val="0"/>
          <w:szCs w:val="24"/>
          <w:highlight w:val="none"/>
        </w:rPr>
        <w:t>交的响应文件不予退还。</w:t>
      </w:r>
    </w:p>
    <w:p>
      <w:pPr>
        <w:pStyle w:val="7"/>
        <w:widowControl/>
        <w:adjustRightInd/>
        <w:spacing w:line="360" w:lineRule="auto"/>
        <w:ind w:firstLine="480" w:firstLineChars="200"/>
        <w:rPr>
          <w:rFonts w:hint="eastAsia"/>
          <w:color w:val="auto"/>
          <w:kern w:val="0"/>
          <w:szCs w:val="24"/>
          <w:highlight w:val="none"/>
        </w:rPr>
      </w:pPr>
      <w:r>
        <w:rPr>
          <w:rFonts w:hint="eastAsia"/>
          <w:color w:val="auto"/>
          <w:kern w:val="0"/>
          <w:szCs w:val="24"/>
          <w:highlight w:val="none"/>
        </w:rPr>
        <w:t>4.2.4采购人或者采购代理机构收到响应文件后，应当如实记载响应文件的送达时间和密封情况，签收保存，并向供应商出具签收回执。</w:t>
      </w:r>
    </w:p>
    <w:p>
      <w:pPr>
        <w:pStyle w:val="7"/>
        <w:widowControl/>
        <w:adjustRightInd/>
        <w:spacing w:line="360" w:lineRule="auto"/>
        <w:ind w:firstLine="480" w:firstLineChars="200"/>
        <w:rPr>
          <w:rFonts w:hint="eastAsia"/>
          <w:color w:val="auto"/>
          <w:kern w:val="0"/>
          <w:szCs w:val="24"/>
          <w:highlight w:val="none"/>
        </w:rPr>
      </w:pPr>
      <w:r>
        <w:rPr>
          <w:rFonts w:hint="eastAsia"/>
          <w:color w:val="auto"/>
          <w:kern w:val="0"/>
          <w:szCs w:val="24"/>
          <w:highlight w:val="none"/>
        </w:rPr>
        <w:t xml:space="preserve">4.2.5 </w:t>
      </w:r>
      <w:r>
        <w:rPr>
          <w:rFonts w:hint="eastAsia" w:hAnsi="宋体"/>
          <w:color w:val="auto"/>
          <w:sz w:val="24"/>
          <w:highlight w:val="none"/>
        </w:rPr>
        <w:t>逾期送达的、未送达指定地点的或者不按照单一来源采购文件要求密封的响应文件，采购人、采购代理机构将予以拒收</w:t>
      </w:r>
      <w:r>
        <w:rPr>
          <w:rFonts w:hint="eastAsia"/>
          <w:color w:val="auto"/>
          <w:kern w:val="0"/>
          <w:szCs w:val="24"/>
          <w:highlight w:val="none"/>
        </w:rPr>
        <w:t>。</w:t>
      </w:r>
    </w:p>
    <w:p>
      <w:pPr>
        <w:spacing w:line="360" w:lineRule="auto"/>
        <w:rPr>
          <w:rFonts w:hint="eastAsia" w:hAnsi="宋体"/>
          <w:b/>
          <w:color w:val="auto"/>
          <w:sz w:val="24"/>
          <w:highlight w:val="none"/>
        </w:rPr>
      </w:pPr>
      <w:r>
        <w:rPr>
          <w:rFonts w:hint="eastAsia" w:hAnsi="宋体"/>
          <w:b/>
          <w:color w:val="auto"/>
          <w:sz w:val="24"/>
          <w:highlight w:val="none"/>
        </w:rPr>
        <w:t>4.3 响应文件的修改与撤回</w:t>
      </w:r>
      <w:bookmarkEnd w:id="134"/>
    </w:p>
    <w:p>
      <w:pPr>
        <w:spacing w:line="360" w:lineRule="auto"/>
        <w:ind w:firstLine="480" w:firstLineChars="200"/>
        <w:rPr>
          <w:rFonts w:hint="eastAsia" w:hAnsi="宋体"/>
          <w:color w:val="auto"/>
          <w:sz w:val="24"/>
          <w:highlight w:val="none"/>
        </w:rPr>
      </w:pPr>
      <w:r>
        <w:rPr>
          <w:rFonts w:hint="eastAsia" w:hAnsi="宋体"/>
          <w:color w:val="auto"/>
          <w:sz w:val="24"/>
          <w:highlight w:val="none"/>
        </w:rPr>
        <w:t>4.3.1 在本章第4.2.1项规定的响应文件</w:t>
      </w:r>
      <w:r>
        <w:rPr>
          <w:rFonts w:hint="eastAsia" w:hAnsi="宋体"/>
          <w:color w:val="auto"/>
          <w:sz w:val="24"/>
          <w:highlight w:val="none"/>
          <w:lang w:val="en-US" w:eastAsia="zh-CN"/>
        </w:rPr>
        <w:t>提</w:t>
      </w:r>
      <w:r>
        <w:rPr>
          <w:rFonts w:hint="eastAsia" w:hAnsi="宋体"/>
          <w:color w:val="auto"/>
          <w:sz w:val="24"/>
          <w:highlight w:val="none"/>
        </w:rPr>
        <w:t>交截止时间前，供应商可以修改或撤回已</w:t>
      </w:r>
      <w:r>
        <w:rPr>
          <w:rFonts w:hint="eastAsia" w:hAnsi="宋体"/>
          <w:color w:val="auto"/>
          <w:sz w:val="24"/>
          <w:highlight w:val="none"/>
          <w:lang w:val="en-US" w:eastAsia="zh-CN"/>
        </w:rPr>
        <w:t>提</w:t>
      </w:r>
      <w:r>
        <w:rPr>
          <w:rFonts w:hint="eastAsia" w:hAnsi="宋体"/>
          <w:color w:val="auto"/>
          <w:sz w:val="24"/>
          <w:highlight w:val="none"/>
        </w:rPr>
        <w:t>交的响应文件，但应以书面形式通知采购人。</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4.3.2 供应商修改或撤回已</w:t>
      </w:r>
      <w:r>
        <w:rPr>
          <w:rFonts w:hint="eastAsia" w:hAnsi="宋体"/>
          <w:color w:val="auto"/>
          <w:sz w:val="24"/>
          <w:highlight w:val="none"/>
          <w:lang w:val="en-US" w:eastAsia="zh-CN"/>
        </w:rPr>
        <w:t>提</w:t>
      </w:r>
      <w:r>
        <w:rPr>
          <w:rFonts w:hint="eastAsia" w:hAnsi="宋体"/>
          <w:color w:val="auto"/>
          <w:sz w:val="24"/>
          <w:highlight w:val="none"/>
        </w:rPr>
        <w:t>交响应文件的书面通知应按照本章第 3.5.3项的要求签字或盖章。采购人收到书面通知后，向供应商出具签收回执。</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4.3.3 供应商在响应文件</w:t>
      </w:r>
      <w:r>
        <w:rPr>
          <w:rFonts w:hint="eastAsia" w:hAnsi="宋体"/>
          <w:color w:val="auto"/>
          <w:sz w:val="24"/>
          <w:highlight w:val="none"/>
          <w:lang w:val="en-US" w:eastAsia="zh-CN"/>
        </w:rPr>
        <w:t>提</w:t>
      </w:r>
      <w:r>
        <w:rPr>
          <w:rFonts w:hint="eastAsia" w:hAnsi="宋体"/>
          <w:color w:val="auto"/>
          <w:sz w:val="24"/>
          <w:highlight w:val="none"/>
        </w:rPr>
        <w:t>交截止时间前撤回已提交的响应文件的，采购人或者采购代理机构应当自收到供应商书面撤回通知之日起5个工作日内，退还已收取的</w:t>
      </w:r>
      <w:r>
        <w:rPr>
          <w:rFonts w:hint="eastAsia" w:hAnsi="宋体"/>
          <w:color w:val="auto"/>
          <w:sz w:val="24"/>
          <w:highlight w:val="none"/>
          <w:lang w:eastAsia="zh-CN"/>
        </w:rPr>
        <w:t>协商保证金</w:t>
      </w:r>
      <w:r>
        <w:rPr>
          <w:rFonts w:hint="eastAsia" w:hAnsi="宋体"/>
          <w:color w:val="auto"/>
          <w:sz w:val="24"/>
          <w:highlight w:val="none"/>
        </w:rPr>
        <w:t>，但因供应商自身原因导致无法及时退还的除外。</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4.3.4 修改的内容为响应文件的组成部分。修改的响应文件应按照本章第 3 条、第 4 条的规定进行编制、密封、标记和</w:t>
      </w:r>
      <w:r>
        <w:rPr>
          <w:rFonts w:hint="eastAsia" w:hAnsi="宋体"/>
          <w:color w:val="auto"/>
          <w:sz w:val="24"/>
          <w:highlight w:val="none"/>
          <w:lang w:val="en-US" w:eastAsia="zh-CN"/>
        </w:rPr>
        <w:t>提</w:t>
      </w:r>
      <w:r>
        <w:rPr>
          <w:rFonts w:hint="eastAsia" w:hAnsi="宋体"/>
          <w:color w:val="auto"/>
          <w:sz w:val="24"/>
          <w:highlight w:val="none"/>
        </w:rPr>
        <w:t>交，并标明“修改”字样。</w:t>
      </w:r>
    </w:p>
    <w:p>
      <w:pPr>
        <w:pStyle w:val="2"/>
        <w:spacing w:line="360" w:lineRule="auto"/>
        <w:jc w:val="both"/>
        <w:rPr>
          <w:rFonts w:hint="eastAsia" w:ascii="宋体" w:hAnsi="宋体" w:eastAsia="宋体"/>
          <w:color w:val="auto"/>
          <w:sz w:val="28"/>
          <w:szCs w:val="28"/>
          <w:highlight w:val="none"/>
          <w:lang w:eastAsia="zh-CN"/>
        </w:rPr>
      </w:pPr>
      <w:bookmarkStart w:id="137" w:name="_Toc14362"/>
      <w:bookmarkEnd w:id="137"/>
      <w:bookmarkStart w:id="138" w:name="_Toc9271"/>
      <w:bookmarkEnd w:id="138"/>
      <w:bookmarkStart w:id="139" w:name="_Toc20324"/>
      <w:bookmarkStart w:id="140" w:name="_Toc27724"/>
      <w:bookmarkStart w:id="141" w:name="_Toc4685098"/>
      <w:bookmarkStart w:id="142" w:name="_Toc10778"/>
      <w:r>
        <w:rPr>
          <w:rFonts w:hint="eastAsia" w:ascii="宋体" w:hAnsi="宋体"/>
          <w:color w:val="auto"/>
          <w:sz w:val="28"/>
          <w:szCs w:val="28"/>
          <w:highlight w:val="none"/>
        </w:rPr>
        <w:t xml:space="preserve">5. </w:t>
      </w:r>
      <w:bookmarkEnd w:id="139"/>
      <w:bookmarkEnd w:id="140"/>
      <w:bookmarkEnd w:id="141"/>
      <w:r>
        <w:rPr>
          <w:rFonts w:hint="eastAsia" w:ascii="宋体" w:hAnsi="宋体"/>
          <w:color w:val="auto"/>
          <w:sz w:val="28"/>
          <w:szCs w:val="28"/>
          <w:highlight w:val="none"/>
          <w:lang w:eastAsia="zh-CN"/>
        </w:rPr>
        <w:t>协商</w:t>
      </w:r>
      <w:bookmarkEnd w:id="142"/>
    </w:p>
    <w:p>
      <w:pPr>
        <w:spacing w:line="360" w:lineRule="auto"/>
        <w:ind w:firstLine="482" w:firstLineChars="200"/>
        <w:rPr>
          <w:rFonts w:hint="eastAsia" w:ascii="宋体" w:hAnsi="宋体" w:eastAsia="宋体" w:cs="Times New Roman"/>
          <w:b/>
          <w:color w:val="auto"/>
          <w:sz w:val="24"/>
          <w:highlight w:val="none"/>
        </w:rPr>
      </w:pPr>
      <w:bookmarkStart w:id="143" w:name="_Toc1527"/>
      <w:bookmarkEnd w:id="143"/>
      <w:bookmarkStart w:id="144" w:name="_Toc82784425"/>
      <w:bookmarkStart w:id="145" w:name="_Toc8987"/>
      <w:bookmarkStart w:id="146" w:name="_Toc22840"/>
      <w:r>
        <w:rPr>
          <w:rFonts w:hint="eastAsia" w:ascii="宋体" w:hAnsi="宋体" w:eastAsia="宋体" w:cs="Times New Roman"/>
          <w:b/>
          <w:color w:val="auto"/>
          <w:sz w:val="24"/>
          <w:highlight w:val="none"/>
          <w:lang w:val="en-US" w:eastAsia="zh-CN"/>
        </w:rPr>
        <w:t>5.1</w:t>
      </w:r>
      <w:r>
        <w:rPr>
          <w:rFonts w:hint="eastAsia" w:ascii="宋体" w:hAnsi="宋体" w:eastAsia="宋体" w:cs="Times New Roman"/>
          <w:b/>
          <w:color w:val="auto"/>
          <w:sz w:val="24"/>
          <w:highlight w:val="none"/>
        </w:rPr>
        <w:t>协商</w:t>
      </w:r>
      <w:bookmarkEnd w:id="144"/>
    </w:p>
    <w:p>
      <w:pPr>
        <w:spacing w:line="360" w:lineRule="auto"/>
        <w:ind w:firstLine="480" w:firstLineChars="20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5.1采购</w:t>
      </w:r>
      <w:r>
        <w:rPr>
          <w:rFonts w:hint="eastAsia" w:hAnsi="宋体" w:cs="宋体"/>
          <w:snapToGrid/>
          <w:color w:val="auto"/>
          <w:kern w:val="2"/>
          <w:sz w:val="24"/>
          <w:szCs w:val="24"/>
          <w:highlight w:val="none"/>
          <w:lang w:val="en-US" w:eastAsia="zh-CN" w:bidi="ar-SA"/>
        </w:rPr>
        <w:t>人</w:t>
      </w:r>
      <w:r>
        <w:rPr>
          <w:rFonts w:hint="eastAsia" w:ascii="宋体" w:hAnsi="宋体" w:eastAsia="宋体" w:cs="宋体"/>
          <w:snapToGrid/>
          <w:color w:val="auto"/>
          <w:kern w:val="2"/>
          <w:sz w:val="24"/>
          <w:szCs w:val="24"/>
          <w:highlight w:val="none"/>
          <w:lang w:val="en-US" w:eastAsia="zh-CN" w:bidi="ar-SA"/>
        </w:rPr>
        <w:t>将在“供应商须知前附表”规定的时间和地点组织协商，供应商的法定代表人或其委托代理人应按时参加。</w:t>
      </w:r>
    </w:p>
    <w:p>
      <w:pPr>
        <w:spacing w:line="360" w:lineRule="auto"/>
        <w:ind w:firstLine="480" w:firstLineChars="20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5.2协商由协商小组负责。协商小组由</w:t>
      </w:r>
      <w:bookmarkStart w:id="147" w:name="_Toc520356166"/>
      <w:r>
        <w:rPr>
          <w:rFonts w:hint="eastAsia" w:ascii="宋体" w:hAnsi="宋体" w:eastAsia="宋体" w:cs="宋体"/>
          <w:snapToGrid/>
          <w:color w:val="auto"/>
          <w:kern w:val="2"/>
          <w:sz w:val="24"/>
          <w:szCs w:val="24"/>
          <w:highlight w:val="none"/>
          <w:lang w:val="en-US" w:eastAsia="zh-CN" w:bidi="ar-SA"/>
        </w:rPr>
        <w:t>采购人组织具有相关经验的专业人员组成。</w:t>
      </w:r>
      <w:bookmarkEnd w:id="147"/>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.3 协商原则</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采购人与供应商均应当遵循《中华人民共和国政府采购法》《中华人民共和国政府采购法实施条例》《政府采购非招标采购方式管理办法（财政部74号令）》等有关法律法规规定的原则，在保证采购项目技术、质量、服务和双方商定合理价格的基础上进行采购。</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.4 协商程序和方法</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协商小组按照第</w:t>
      </w:r>
      <w:r>
        <w:rPr>
          <w:rFonts w:hint="eastAsia" w:hAnsi="宋体" w:cs="Times New Roman"/>
          <w:color w:val="auto"/>
          <w:sz w:val="24"/>
          <w:highlight w:val="none"/>
          <w:lang w:val="en-US" w:eastAsia="zh-CN"/>
        </w:rPr>
        <w:t>四</w:t>
      </w:r>
      <w:r>
        <w:rPr>
          <w:rFonts w:hint="eastAsia" w:ascii="宋体" w:hAnsi="宋体" w:eastAsia="宋体" w:cs="Times New Roman"/>
          <w:color w:val="auto"/>
          <w:sz w:val="24"/>
          <w:highlight w:val="none"/>
        </w:rPr>
        <w:t>章</w:t>
      </w:r>
      <w:r>
        <w:rPr>
          <w:rFonts w:hint="eastAsia" w:ascii="宋体" w:hAnsi="宋体" w:eastAsia="宋体" w:cs="Times New Roman"/>
          <w:color w:val="auto"/>
          <w:sz w:val="24"/>
          <w:highlight w:val="none"/>
          <w:lang w:eastAsia="zh-CN"/>
        </w:rPr>
        <w:t>“协商程序和方法</w:t>
      </w:r>
      <w:r>
        <w:rPr>
          <w:rFonts w:hint="default" w:ascii="宋体" w:hAnsi="宋体" w:eastAsia="宋体" w:cs="Times New Roman"/>
          <w:color w:val="auto"/>
          <w:sz w:val="24"/>
          <w:highlight w:val="none"/>
          <w:lang w:val="en-US" w:eastAsia="zh-CN"/>
        </w:rPr>
        <w:t>”</w:t>
      </w:r>
      <w:r>
        <w:rPr>
          <w:rFonts w:hint="eastAsia" w:ascii="宋体" w:hAnsi="宋体" w:eastAsia="宋体" w:cs="Times New Roman"/>
          <w:color w:val="auto"/>
          <w:sz w:val="24"/>
          <w:highlight w:val="none"/>
        </w:rPr>
        <w:t>规定的方法、因素、标准和程序进行协商。</w:t>
      </w:r>
    </w:p>
    <w:p>
      <w:pPr>
        <w:spacing w:line="360" w:lineRule="auto"/>
        <w:ind w:firstLine="480" w:firstLineChars="200"/>
        <w:rPr>
          <w:rFonts w:hint="eastAsia" w:ascii="宋体" w:hAnsi="宋体" w:eastAsia="宋体" w:cs="Times New Roman"/>
          <w:b w:val="0"/>
          <w:bCs/>
          <w:color w:val="auto"/>
          <w:sz w:val="24"/>
          <w:highlight w:val="none"/>
        </w:rPr>
      </w:pPr>
      <w:bookmarkStart w:id="148" w:name="_Toc536611515"/>
      <w:bookmarkStart w:id="149" w:name="_Toc523149564"/>
      <w:bookmarkStart w:id="150" w:name="_Toc536611339"/>
      <w:bookmarkStart w:id="151" w:name="_Toc86124067"/>
      <w:bookmarkStart w:id="152" w:name="_Toc327533982"/>
      <w:bookmarkStart w:id="153" w:name="_Toc82784426"/>
      <w:r>
        <w:rPr>
          <w:rFonts w:hint="eastAsia" w:ascii="宋体" w:hAnsi="宋体" w:eastAsia="宋体" w:cs="Times New Roman"/>
          <w:b w:val="0"/>
          <w:bCs/>
          <w:color w:val="auto"/>
          <w:sz w:val="24"/>
          <w:highlight w:val="none"/>
          <w:lang w:val="en-US" w:eastAsia="zh-CN"/>
        </w:rPr>
        <w:t>5.5</w:t>
      </w:r>
      <w:r>
        <w:rPr>
          <w:rFonts w:hint="eastAsia" w:ascii="宋体" w:hAnsi="宋体" w:eastAsia="宋体" w:cs="Times New Roman"/>
          <w:b w:val="0"/>
          <w:bCs/>
          <w:color w:val="auto"/>
          <w:sz w:val="24"/>
          <w:highlight w:val="none"/>
        </w:rPr>
        <w:t>协商过程的保密</w:t>
      </w:r>
      <w:bookmarkEnd w:id="148"/>
      <w:bookmarkEnd w:id="149"/>
      <w:bookmarkEnd w:id="150"/>
      <w:bookmarkEnd w:id="151"/>
      <w:bookmarkEnd w:id="152"/>
      <w:bookmarkEnd w:id="153"/>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协商开始后，直到授予供应商合同止，凡是属于审查、澄清、协商和比较的有关资料以及成交建议等均不向供应商或其他人员透露。</w:t>
      </w:r>
    </w:p>
    <w:p>
      <w:pPr>
        <w:spacing w:line="360" w:lineRule="auto"/>
        <w:ind w:firstLine="480" w:firstLineChars="200"/>
        <w:rPr>
          <w:rFonts w:hint="eastAsia" w:ascii="宋体" w:hAnsi="宋体" w:eastAsia="宋体" w:cs="Times New Roman"/>
          <w:b w:val="0"/>
          <w:bCs/>
          <w:color w:val="auto"/>
          <w:sz w:val="24"/>
          <w:highlight w:val="none"/>
          <w:lang w:val="en-US" w:eastAsia="zh-CN"/>
        </w:rPr>
      </w:pPr>
      <w:bookmarkStart w:id="154" w:name="_Toc523149565"/>
      <w:bookmarkStart w:id="155" w:name="_Toc536611516"/>
      <w:bookmarkStart w:id="156" w:name="_Toc536611340"/>
      <w:bookmarkStart w:id="157" w:name="_Toc327533983"/>
      <w:bookmarkStart w:id="158" w:name="_Toc82784427"/>
      <w:bookmarkStart w:id="159" w:name="_Toc86124068"/>
      <w:r>
        <w:rPr>
          <w:rFonts w:hint="eastAsia" w:ascii="宋体" w:hAnsi="宋体" w:eastAsia="宋体" w:cs="Times New Roman"/>
          <w:b w:val="0"/>
          <w:bCs/>
          <w:color w:val="auto"/>
          <w:sz w:val="24"/>
          <w:highlight w:val="none"/>
          <w:lang w:val="en-US" w:eastAsia="zh-CN"/>
        </w:rPr>
        <w:t>5.6出现下列情形之一的，项目协商失败：</w:t>
      </w:r>
      <w:bookmarkEnd w:id="154"/>
      <w:bookmarkEnd w:id="155"/>
      <w:bookmarkEnd w:id="156"/>
      <w:bookmarkEnd w:id="157"/>
      <w:bookmarkEnd w:id="158"/>
      <w:bookmarkEnd w:id="159"/>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（1）供应商不符合专业条件或者供应商未对</w:t>
      </w:r>
      <w:r>
        <w:rPr>
          <w:rFonts w:hint="eastAsia" w:ascii="宋体" w:hAnsi="宋体" w:eastAsia="宋体" w:cs="Times New Roman"/>
          <w:color w:val="auto"/>
          <w:sz w:val="24"/>
          <w:highlight w:val="none"/>
          <w:lang w:val="en-US" w:eastAsia="zh-CN"/>
        </w:rPr>
        <w:t>单一来源采购</w:t>
      </w:r>
      <w:r>
        <w:rPr>
          <w:rFonts w:hint="eastAsia" w:ascii="宋体" w:hAnsi="宋体" w:eastAsia="宋体" w:cs="Times New Roman"/>
          <w:color w:val="auto"/>
          <w:sz w:val="24"/>
          <w:highlight w:val="none"/>
        </w:rPr>
        <w:t>文件作实质响应的；</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（2）出现影响采购公正的违法、违规行为的；</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（3）供应商的最终报价超过了采购预算，采购人不能支付的；</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（4）因重大变故，采购任务取消的。</w:t>
      </w:r>
    </w:p>
    <w:p>
      <w:pPr>
        <w:spacing w:line="360" w:lineRule="auto"/>
        <w:ind w:firstLine="480" w:firstLineChars="200"/>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项目协商失败后，采购人应当将失败理由</w:t>
      </w:r>
      <w:r>
        <w:rPr>
          <w:rFonts w:hint="eastAsia" w:ascii="宋体" w:hAnsi="宋体" w:eastAsia="宋体" w:cs="Times New Roman"/>
          <w:b w:val="0"/>
          <w:bCs w:val="0"/>
          <w:color w:val="auto"/>
          <w:sz w:val="24"/>
          <w:highlight w:val="none"/>
          <w:lang w:val="en-US" w:eastAsia="zh-CN"/>
        </w:rPr>
        <w:t>告知</w:t>
      </w:r>
      <w:r>
        <w:rPr>
          <w:rFonts w:hint="eastAsia" w:ascii="宋体" w:hAnsi="宋体" w:eastAsia="宋体" w:cs="Times New Roman"/>
          <w:b w:val="0"/>
          <w:bCs w:val="0"/>
          <w:color w:val="auto"/>
          <w:sz w:val="24"/>
          <w:highlight w:val="none"/>
        </w:rPr>
        <w:t>供应商。</w:t>
      </w:r>
    </w:p>
    <w:p>
      <w:pPr>
        <w:pStyle w:val="2"/>
        <w:spacing w:line="360" w:lineRule="auto"/>
        <w:jc w:val="both"/>
        <w:rPr>
          <w:rFonts w:hint="eastAsia" w:ascii="宋体" w:hAnsi="宋体"/>
          <w:color w:val="auto"/>
          <w:sz w:val="28"/>
          <w:szCs w:val="28"/>
          <w:highlight w:val="none"/>
        </w:rPr>
      </w:pPr>
      <w:bookmarkStart w:id="160" w:name="_Toc4685099"/>
      <w:bookmarkStart w:id="161" w:name="_Toc10016"/>
      <w:r>
        <w:rPr>
          <w:rFonts w:ascii="宋体" w:hAnsi="宋体"/>
          <w:color w:val="auto"/>
          <w:sz w:val="28"/>
          <w:szCs w:val="28"/>
          <w:highlight w:val="none"/>
        </w:rPr>
        <w:t>6</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确定</w:t>
      </w:r>
      <w:r>
        <w:rPr>
          <w:rFonts w:hint="eastAsia" w:ascii="宋体" w:hAnsi="宋体"/>
          <w:color w:val="auto"/>
          <w:sz w:val="28"/>
          <w:szCs w:val="28"/>
          <w:highlight w:val="none"/>
        </w:rPr>
        <w:t>成交</w:t>
      </w:r>
      <w:r>
        <w:rPr>
          <w:rFonts w:hint="eastAsia" w:ascii="宋体" w:hAnsi="宋体"/>
          <w:color w:val="auto"/>
          <w:sz w:val="28"/>
          <w:szCs w:val="28"/>
          <w:highlight w:val="none"/>
          <w:lang w:val="en-US" w:eastAsia="zh-CN"/>
        </w:rPr>
        <w:t>供应商</w:t>
      </w:r>
      <w:bookmarkEnd w:id="145"/>
      <w:bookmarkEnd w:id="146"/>
      <w:bookmarkEnd w:id="160"/>
      <w:bookmarkEnd w:id="161"/>
    </w:p>
    <w:p>
      <w:pPr>
        <w:spacing w:line="360" w:lineRule="auto"/>
        <w:rPr>
          <w:rFonts w:hint="eastAsia" w:hAnsi="宋体"/>
          <w:b/>
          <w:color w:val="auto"/>
          <w:sz w:val="24"/>
          <w:highlight w:val="none"/>
        </w:rPr>
      </w:pPr>
      <w:bookmarkStart w:id="162" w:name="_Toc18219"/>
      <w:bookmarkEnd w:id="162"/>
      <w:bookmarkStart w:id="163" w:name="_Toc31217"/>
      <w:r>
        <w:rPr>
          <w:rFonts w:hAnsi="宋体"/>
          <w:b/>
          <w:color w:val="auto"/>
          <w:sz w:val="24"/>
          <w:highlight w:val="none"/>
        </w:rPr>
        <w:t>6</w:t>
      </w:r>
      <w:r>
        <w:rPr>
          <w:rFonts w:hint="eastAsia" w:hAnsi="宋体"/>
          <w:b/>
          <w:color w:val="auto"/>
          <w:sz w:val="24"/>
          <w:highlight w:val="none"/>
        </w:rPr>
        <w:t>.1</w:t>
      </w:r>
      <w:bookmarkEnd w:id="163"/>
      <w:r>
        <w:rPr>
          <w:rFonts w:hint="eastAsia" w:hAnsi="宋体"/>
          <w:b/>
          <w:color w:val="auto"/>
          <w:sz w:val="24"/>
          <w:highlight w:val="none"/>
        </w:rPr>
        <w:t>确定成交供应商</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采购人在收到协商情况记录后，确定成交供应商。</w:t>
      </w:r>
    </w:p>
    <w:p>
      <w:pPr>
        <w:spacing w:line="360" w:lineRule="auto"/>
        <w:rPr>
          <w:rFonts w:hint="eastAsia" w:hAnsi="宋体"/>
          <w:b/>
          <w:color w:val="auto"/>
          <w:sz w:val="24"/>
          <w:highlight w:val="none"/>
        </w:rPr>
      </w:pPr>
      <w:bookmarkStart w:id="164" w:name="_Toc18811"/>
      <w:bookmarkEnd w:id="164"/>
      <w:bookmarkStart w:id="165" w:name="_Toc18115"/>
      <w:r>
        <w:rPr>
          <w:rFonts w:hAnsi="宋体"/>
          <w:b/>
          <w:color w:val="auto"/>
          <w:sz w:val="24"/>
          <w:highlight w:val="none"/>
        </w:rPr>
        <w:t>6</w:t>
      </w:r>
      <w:r>
        <w:rPr>
          <w:rFonts w:hint="eastAsia" w:hAnsi="宋体"/>
          <w:b/>
          <w:color w:val="auto"/>
          <w:sz w:val="24"/>
          <w:highlight w:val="none"/>
        </w:rPr>
        <w:t>.2成交公告</w:t>
      </w:r>
      <w:bookmarkEnd w:id="165"/>
    </w:p>
    <w:p>
      <w:pPr>
        <w:spacing w:line="360" w:lineRule="auto"/>
        <w:ind w:firstLine="480" w:firstLineChars="200"/>
        <w:rPr>
          <w:rFonts w:hint="eastAsia" w:hAnsi="宋体"/>
          <w:color w:val="auto"/>
          <w:sz w:val="24"/>
          <w:highlight w:val="none"/>
        </w:rPr>
      </w:pPr>
      <w:r>
        <w:rPr>
          <w:rFonts w:hint="eastAsia" w:hAnsi="宋体"/>
          <w:color w:val="auto"/>
          <w:sz w:val="24"/>
          <w:highlight w:val="none"/>
        </w:rPr>
        <w:t>采购人应当自成交人确定之日起</w:t>
      </w:r>
      <w:r>
        <w:rPr>
          <w:rFonts w:hint="eastAsia" w:hAnsi="宋体"/>
          <w:color w:val="auto"/>
          <w:sz w:val="24"/>
          <w:highlight w:val="none"/>
          <w:lang w:val="en-US" w:eastAsia="zh-CN"/>
        </w:rPr>
        <w:t>3</w:t>
      </w:r>
      <w:r>
        <w:rPr>
          <w:rFonts w:hint="eastAsia" w:hAnsi="宋体"/>
          <w:color w:val="auto"/>
          <w:sz w:val="24"/>
          <w:highlight w:val="none"/>
        </w:rPr>
        <w:t>个工作日内，按照供应商须知</w:t>
      </w:r>
      <w:bookmarkStart w:id="166" w:name="_Hlk7513903"/>
      <w:r>
        <w:rPr>
          <w:rFonts w:hint="eastAsia" w:hAnsi="宋体"/>
          <w:color w:val="auto"/>
          <w:sz w:val="24"/>
          <w:highlight w:val="none"/>
        </w:rPr>
        <w:t>前附表规定的媒介和期限公告成交结果</w:t>
      </w:r>
      <w:bookmarkEnd w:id="166"/>
      <w:r>
        <w:rPr>
          <w:rFonts w:hint="eastAsia" w:hAnsi="宋体"/>
          <w:color w:val="auto"/>
          <w:sz w:val="24"/>
          <w:highlight w:val="none"/>
        </w:rPr>
        <w:t>，单一来源采购文件应当随成交结果同时公告。</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成交公告期限详见供应商须知前附表。</w:t>
      </w:r>
    </w:p>
    <w:p>
      <w:pPr>
        <w:spacing w:line="360" w:lineRule="auto"/>
        <w:rPr>
          <w:rFonts w:hint="eastAsia" w:hAnsi="宋体" w:eastAsia="宋体"/>
          <w:b/>
          <w:color w:val="auto"/>
          <w:sz w:val="24"/>
          <w:highlight w:val="none"/>
          <w:lang w:val="en-US" w:eastAsia="zh-CN"/>
        </w:rPr>
      </w:pPr>
      <w:bookmarkStart w:id="167" w:name="_Toc8411"/>
      <w:bookmarkEnd w:id="167"/>
      <w:bookmarkStart w:id="168" w:name="_Toc16495"/>
      <w:bookmarkEnd w:id="168"/>
      <w:bookmarkStart w:id="169" w:name="_Toc3833"/>
      <w:r>
        <w:rPr>
          <w:rFonts w:hAnsi="宋体"/>
          <w:b/>
          <w:color w:val="auto"/>
          <w:sz w:val="24"/>
          <w:highlight w:val="none"/>
        </w:rPr>
        <w:t>6</w:t>
      </w:r>
      <w:r>
        <w:rPr>
          <w:rFonts w:hint="eastAsia" w:hAnsi="宋体"/>
          <w:b/>
          <w:color w:val="auto"/>
          <w:sz w:val="24"/>
          <w:highlight w:val="none"/>
        </w:rPr>
        <w:t>.3成交通知</w:t>
      </w:r>
      <w:bookmarkEnd w:id="169"/>
      <w:r>
        <w:rPr>
          <w:rFonts w:hint="eastAsia" w:hAnsi="宋体"/>
          <w:b/>
          <w:color w:val="auto"/>
          <w:sz w:val="24"/>
          <w:highlight w:val="none"/>
          <w:lang w:val="en-US" w:eastAsia="zh-CN"/>
        </w:rPr>
        <w:t>书</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在本章第3.3 款规定的</w:t>
      </w:r>
      <w:r>
        <w:rPr>
          <w:rFonts w:hint="eastAsia" w:hAnsi="宋体"/>
          <w:color w:val="auto"/>
          <w:sz w:val="24"/>
          <w:highlight w:val="none"/>
          <w:lang w:eastAsia="zh-CN"/>
        </w:rPr>
        <w:t>有效期</w:t>
      </w:r>
      <w:r>
        <w:rPr>
          <w:rFonts w:hint="eastAsia" w:hAnsi="宋体"/>
          <w:color w:val="auto"/>
          <w:sz w:val="24"/>
          <w:highlight w:val="none"/>
        </w:rPr>
        <w:t>内，在公告成交结果的同时，采购人或者采购代理机构应当向成交人发出成交通知书。</w:t>
      </w:r>
    </w:p>
    <w:p>
      <w:pPr>
        <w:spacing w:line="360" w:lineRule="auto"/>
        <w:rPr>
          <w:rFonts w:hint="eastAsia" w:ascii="宋体" w:hAnsi="宋体"/>
          <w:b/>
          <w:sz w:val="24"/>
          <w:szCs w:val="24"/>
          <w:highlight w:val="none"/>
        </w:rPr>
      </w:pPr>
      <w:bookmarkStart w:id="170" w:name="_Toc13042"/>
      <w:bookmarkEnd w:id="170"/>
      <w:bookmarkStart w:id="171" w:name="_Toc7193"/>
      <w:bookmarkStart w:id="172" w:name="_Toc18519"/>
      <w:r>
        <w:rPr>
          <w:rFonts w:hint="eastAsia" w:ascii="宋体" w:hAnsi="宋体"/>
          <w:b/>
          <w:sz w:val="24"/>
          <w:szCs w:val="24"/>
          <w:highlight w:val="none"/>
          <w:lang w:val="en-US" w:eastAsia="zh-CN"/>
        </w:rPr>
        <w:t>6</w:t>
      </w:r>
      <w:r>
        <w:rPr>
          <w:rFonts w:hint="eastAsia" w:ascii="宋体" w:hAnsi="宋体"/>
          <w:b/>
          <w:sz w:val="24"/>
          <w:szCs w:val="24"/>
          <w:highlight w:val="none"/>
        </w:rPr>
        <w:t>.4 履约保证金</w:t>
      </w:r>
      <w:bookmarkEnd w:id="171"/>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.4.1 在签订合同前，成交供应商应按供应商须知前附表规定的形式、金额向采购人提交履约保证金。</w:t>
      </w:r>
    </w:p>
    <w:p>
      <w:pPr>
        <w:spacing w:line="360" w:lineRule="auto"/>
        <w:ind w:firstLine="480" w:firstLineChars="200"/>
        <w:rPr>
          <w:rFonts w:hAnsi="宋体"/>
          <w:b/>
          <w:color w:val="auto"/>
          <w:sz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.4.2 成交供应商不能按本章第</w:t>
      </w:r>
      <w:r>
        <w:rPr>
          <w:rFonts w:hint="eastAsia" w:ascii="宋体" w:hAnsi="宋体"/>
          <w:sz w:val="24"/>
          <w:szCs w:val="24"/>
          <w:highlight w:val="none"/>
          <w:lang w:val="en-US" w:eastAsia="zh-CN"/>
        </w:rPr>
        <w:t>6</w:t>
      </w:r>
      <w:r>
        <w:rPr>
          <w:rFonts w:hint="eastAsia" w:ascii="宋体" w:hAnsi="宋体"/>
          <w:sz w:val="24"/>
          <w:szCs w:val="24"/>
          <w:highlight w:val="none"/>
        </w:rPr>
        <w:t>.4.1项要求提交履约保证金的，视为放弃成交，其谈判保证金不予退还，给采购人造成的损失超过谈判保证金数额的，成交供应商还应当对超过部分予以赔偿。</w:t>
      </w:r>
    </w:p>
    <w:p>
      <w:pPr>
        <w:spacing w:line="360" w:lineRule="auto"/>
        <w:rPr>
          <w:rFonts w:hint="eastAsia" w:hAnsi="宋体"/>
          <w:b/>
          <w:color w:val="auto"/>
          <w:sz w:val="24"/>
          <w:highlight w:val="none"/>
        </w:rPr>
      </w:pPr>
      <w:r>
        <w:rPr>
          <w:rFonts w:hAnsi="宋体"/>
          <w:b/>
          <w:color w:val="auto"/>
          <w:sz w:val="24"/>
          <w:highlight w:val="none"/>
        </w:rPr>
        <w:t>6</w:t>
      </w:r>
      <w:r>
        <w:rPr>
          <w:rFonts w:hint="eastAsia" w:hAnsi="宋体"/>
          <w:b/>
          <w:color w:val="auto"/>
          <w:sz w:val="24"/>
          <w:highlight w:val="none"/>
        </w:rPr>
        <w:t>.</w:t>
      </w:r>
      <w:r>
        <w:rPr>
          <w:rFonts w:hint="eastAsia" w:hAnsi="宋体"/>
          <w:b/>
          <w:color w:val="auto"/>
          <w:sz w:val="24"/>
          <w:highlight w:val="none"/>
          <w:lang w:val="en-US" w:eastAsia="zh-CN"/>
        </w:rPr>
        <w:t>5</w:t>
      </w:r>
      <w:r>
        <w:rPr>
          <w:rFonts w:hint="eastAsia" w:hAnsi="宋体"/>
          <w:b/>
          <w:color w:val="auto"/>
          <w:sz w:val="24"/>
          <w:highlight w:val="none"/>
        </w:rPr>
        <w:t xml:space="preserve"> 签订合同</w:t>
      </w:r>
      <w:bookmarkEnd w:id="172"/>
    </w:p>
    <w:p>
      <w:pPr>
        <w:spacing w:line="360" w:lineRule="auto"/>
        <w:ind w:firstLine="480" w:firstLineChars="200"/>
        <w:rPr>
          <w:rFonts w:hint="eastAsia" w:hAnsi="宋体"/>
          <w:color w:val="auto"/>
          <w:sz w:val="24"/>
          <w:highlight w:val="none"/>
        </w:rPr>
      </w:pPr>
      <w:r>
        <w:rPr>
          <w:rFonts w:hAnsi="宋体"/>
          <w:color w:val="auto"/>
          <w:sz w:val="24"/>
          <w:highlight w:val="none"/>
        </w:rPr>
        <w:t>6</w:t>
      </w:r>
      <w:r>
        <w:rPr>
          <w:rFonts w:hint="eastAsia" w:hAnsi="宋体"/>
          <w:color w:val="auto"/>
          <w:sz w:val="24"/>
          <w:highlight w:val="none"/>
        </w:rPr>
        <w:t>.</w:t>
      </w:r>
      <w:r>
        <w:rPr>
          <w:rFonts w:hint="eastAsia" w:hAnsi="宋体"/>
          <w:color w:val="auto"/>
          <w:sz w:val="24"/>
          <w:highlight w:val="none"/>
          <w:lang w:val="en-US" w:eastAsia="zh-CN"/>
        </w:rPr>
        <w:t>4</w:t>
      </w:r>
      <w:r>
        <w:rPr>
          <w:rFonts w:hint="eastAsia" w:hAnsi="宋体"/>
          <w:color w:val="auto"/>
          <w:sz w:val="24"/>
          <w:highlight w:val="none"/>
        </w:rPr>
        <w:t>.1 采购人应当自成交通知书发出之日起30日内，按照单一来源采购文件和成交人响应文件的规定，与成交人签订书面合同。所签订的合同不得对单一来源采购文件确定的事项和成交人响应文件作实质性修改。采购人不得向成交人提出任何不合理的要求作为签订合同的条件。</w:t>
      </w:r>
    </w:p>
    <w:p>
      <w:pPr>
        <w:spacing w:line="360" w:lineRule="auto"/>
        <w:ind w:firstLine="480" w:firstLineChars="200"/>
        <w:rPr>
          <w:rFonts w:hint="eastAsia" w:hAnsi="宋体"/>
          <w:color w:val="auto"/>
          <w:sz w:val="24"/>
          <w:highlight w:val="none"/>
        </w:rPr>
      </w:pPr>
      <w:r>
        <w:rPr>
          <w:rFonts w:hAnsi="宋体"/>
          <w:color w:val="auto"/>
          <w:sz w:val="24"/>
          <w:highlight w:val="none"/>
        </w:rPr>
        <w:t>6</w:t>
      </w:r>
      <w:r>
        <w:rPr>
          <w:rFonts w:hint="eastAsia" w:hAnsi="宋体"/>
          <w:color w:val="auto"/>
          <w:sz w:val="24"/>
          <w:highlight w:val="none"/>
        </w:rPr>
        <w:t>.</w:t>
      </w:r>
      <w:r>
        <w:rPr>
          <w:rFonts w:hint="eastAsia" w:hAnsi="宋体"/>
          <w:color w:val="auto"/>
          <w:sz w:val="24"/>
          <w:highlight w:val="none"/>
          <w:lang w:val="en-US" w:eastAsia="zh-CN"/>
        </w:rPr>
        <w:t>4</w:t>
      </w:r>
      <w:r>
        <w:rPr>
          <w:rFonts w:hint="eastAsia" w:hAnsi="宋体"/>
          <w:color w:val="auto"/>
          <w:sz w:val="24"/>
          <w:highlight w:val="none"/>
        </w:rPr>
        <w:t>.2 成交通知书发出后，采购人不得违法改变成交结果，成交人无正当理由不得放弃成交。</w:t>
      </w:r>
    </w:p>
    <w:p>
      <w:pPr>
        <w:pStyle w:val="2"/>
        <w:spacing w:line="360" w:lineRule="auto"/>
        <w:rPr>
          <w:rFonts w:hint="eastAsia" w:ascii="宋体" w:hAnsi="宋体"/>
          <w:color w:val="auto"/>
          <w:sz w:val="28"/>
          <w:szCs w:val="28"/>
          <w:highlight w:val="none"/>
        </w:rPr>
      </w:pPr>
      <w:bookmarkStart w:id="173" w:name="_Toc20692"/>
      <w:bookmarkEnd w:id="173"/>
      <w:bookmarkStart w:id="174" w:name="_Toc11854"/>
      <w:bookmarkEnd w:id="174"/>
      <w:bookmarkStart w:id="175" w:name="_Toc17805"/>
      <w:bookmarkStart w:id="176" w:name="_Toc3489"/>
      <w:bookmarkStart w:id="177" w:name="_Toc20594"/>
      <w:bookmarkStart w:id="178" w:name="_Toc4685100"/>
      <w:r>
        <w:rPr>
          <w:rFonts w:ascii="宋体" w:hAnsi="宋体"/>
          <w:color w:val="auto"/>
          <w:sz w:val="28"/>
          <w:szCs w:val="28"/>
          <w:highlight w:val="none"/>
        </w:rPr>
        <w:t>7</w:t>
      </w:r>
      <w:r>
        <w:rPr>
          <w:rFonts w:hint="eastAsia" w:ascii="宋体" w:hAnsi="宋体"/>
          <w:color w:val="auto"/>
          <w:sz w:val="28"/>
          <w:szCs w:val="28"/>
          <w:highlight w:val="none"/>
        </w:rPr>
        <w:t>. 纪律和监督</w:t>
      </w:r>
      <w:bookmarkEnd w:id="175"/>
      <w:bookmarkEnd w:id="176"/>
      <w:bookmarkEnd w:id="177"/>
      <w:bookmarkEnd w:id="178"/>
    </w:p>
    <w:p>
      <w:pPr>
        <w:spacing w:line="360" w:lineRule="auto"/>
        <w:rPr>
          <w:rFonts w:hint="eastAsia" w:hAnsi="宋体"/>
          <w:b/>
          <w:color w:val="auto"/>
          <w:sz w:val="24"/>
          <w:highlight w:val="none"/>
        </w:rPr>
      </w:pPr>
      <w:bookmarkStart w:id="179" w:name="_Toc453"/>
      <w:bookmarkEnd w:id="179"/>
      <w:bookmarkStart w:id="180" w:name="_Toc14990"/>
      <w:r>
        <w:rPr>
          <w:rFonts w:hAnsi="宋体"/>
          <w:b/>
          <w:color w:val="auto"/>
          <w:sz w:val="24"/>
          <w:highlight w:val="none"/>
        </w:rPr>
        <w:t>7</w:t>
      </w:r>
      <w:r>
        <w:rPr>
          <w:rFonts w:hint="eastAsia" w:hAnsi="宋体"/>
          <w:b/>
          <w:color w:val="auto"/>
          <w:sz w:val="24"/>
          <w:highlight w:val="none"/>
        </w:rPr>
        <w:t>.1 对采购人的纪律要求</w:t>
      </w:r>
      <w:bookmarkEnd w:id="180"/>
    </w:p>
    <w:p>
      <w:pPr>
        <w:spacing w:line="360" w:lineRule="auto"/>
        <w:ind w:firstLine="480" w:firstLineChars="200"/>
        <w:rPr>
          <w:rFonts w:hint="eastAsia" w:hAnsi="宋体"/>
          <w:color w:val="auto"/>
          <w:sz w:val="24"/>
          <w:highlight w:val="none"/>
        </w:rPr>
      </w:pPr>
      <w:r>
        <w:rPr>
          <w:rFonts w:hint="eastAsia" w:hAnsi="宋体"/>
          <w:color w:val="auto"/>
          <w:sz w:val="24"/>
          <w:highlight w:val="none"/>
        </w:rPr>
        <w:t>(1)采购人不得泄露采购</w:t>
      </w:r>
      <w:r>
        <w:rPr>
          <w:rFonts w:hint="eastAsia" w:hAnsi="宋体"/>
          <w:color w:val="auto"/>
          <w:sz w:val="24"/>
          <w:highlight w:val="none"/>
          <w:lang w:eastAsia="zh-CN"/>
        </w:rPr>
        <w:t>协商</w:t>
      </w:r>
      <w:r>
        <w:rPr>
          <w:rFonts w:hint="eastAsia" w:hAnsi="宋体"/>
          <w:color w:val="auto"/>
          <w:sz w:val="24"/>
          <w:highlight w:val="none"/>
        </w:rPr>
        <w:t>活动中应当保密的情况和资料，不得与供应商串通损害国家利益、社会公共利益或者他人合法权益；</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(2)采购人不得向供应商索要或者接受其给予的赠品、回扣或者与采购无关的其他商品、服务；</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(3)在规定时间内确定成交人；</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(4)不得向成交人提出不合理要求作为签订合同条件的。</w:t>
      </w:r>
    </w:p>
    <w:p>
      <w:pPr>
        <w:spacing w:line="360" w:lineRule="auto"/>
        <w:rPr>
          <w:rFonts w:hint="eastAsia" w:hAnsi="宋体"/>
          <w:b/>
          <w:color w:val="auto"/>
          <w:sz w:val="24"/>
          <w:highlight w:val="none"/>
        </w:rPr>
      </w:pPr>
      <w:bookmarkStart w:id="181" w:name="_Toc20446"/>
      <w:bookmarkEnd w:id="181"/>
      <w:bookmarkStart w:id="182" w:name="_Toc14876"/>
      <w:r>
        <w:rPr>
          <w:rFonts w:hAnsi="宋体"/>
          <w:b/>
          <w:color w:val="auto"/>
          <w:sz w:val="24"/>
          <w:highlight w:val="none"/>
        </w:rPr>
        <w:t>7</w:t>
      </w:r>
      <w:r>
        <w:rPr>
          <w:rFonts w:hint="eastAsia" w:hAnsi="宋体"/>
          <w:b/>
          <w:color w:val="auto"/>
          <w:sz w:val="24"/>
          <w:highlight w:val="none"/>
        </w:rPr>
        <w:t>.2 对供应商的纪律要求</w:t>
      </w:r>
      <w:bookmarkEnd w:id="182"/>
    </w:p>
    <w:p>
      <w:pPr>
        <w:spacing w:line="360" w:lineRule="auto"/>
        <w:ind w:firstLine="480" w:firstLineChars="200"/>
        <w:rPr>
          <w:rFonts w:hint="eastAsia" w:hAnsi="宋体"/>
          <w:color w:val="auto"/>
          <w:sz w:val="24"/>
          <w:highlight w:val="none"/>
        </w:rPr>
      </w:pPr>
      <w:r>
        <w:rPr>
          <w:rFonts w:hint="eastAsia" w:hAnsi="宋体"/>
          <w:color w:val="auto"/>
          <w:sz w:val="24"/>
          <w:highlight w:val="none"/>
        </w:rPr>
        <w:t>供应商不得与采购人串通</w:t>
      </w:r>
      <w:r>
        <w:rPr>
          <w:rFonts w:hint="eastAsia" w:hAnsi="宋体"/>
          <w:color w:val="auto"/>
          <w:sz w:val="24"/>
          <w:highlight w:val="none"/>
          <w:lang w:eastAsia="zh-CN"/>
        </w:rPr>
        <w:t>协商</w:t>
      </w:r>
      <w:r>
        <w:rPr>
          <w:rFonts w:hint="eastAsia" w:hAnsi="宋体"/>
          <w:color w:val="auto"/>
          <w:sz w:val="24"/>
          <w:highlight w:val="none"/>
        </w:rPr>
        <w:t>，不得向采购人或者</w:t>
      </w:r>
      <w:r>
        <w:rPr>
          <w:rFonts w:hint="eastAsia" w:hAnsi="宋体"/>
          <w:color w:val="auto"/>
          <w:sz w:val="24"/>
          <w:highlight w:val="none"/>
          <w:lang w:eastAsia="zh-CN"/>
        </w:rPr>
        <w:t>协商</w:t>
      </w:r>
      <w:r>
        <w:rPr>
          <w:rFonts w:hint="eastAsia" w:hAnsi="宋体"/>
          <w:color w:val="auto"/>
          <w:sz w:val="24"/>
          <w:highlight w:val="none"/>
        </w:rPr>
        <w:t>小组成员行贿谋取成交，不得以他人名义</w:t>
      </w:r>
      <w:r>
        <w:rPr>
          <w:rFonts w:hint="eastAsia" w:hAnsi="宋体"/>
          <w:color w:val="auto"/>
          <w:sz w:val="24"/>
          <w:highlight w:val="none"/>
          <w:lang w:eastAsia="zh-CN"/>
        </w:rPr>
        <w:t>协商</w:t>
      </w:r>
      <w:r>
        <w:rPr>
          <w:rFonts w:hint="eastAsia" w:hAnsi="宋体"/>
          <w:color w:val="auto"/>
          <w:sz w:val="24"/>
          <w:highlight w:val="none"/>
        </w:rPr>
        <w:t>或者以其它方式弄虚作假骗取成交；供应商不得以任何方式干扰、影响采购活动。</w:t>
      </w:r>
    </w:p>
    <w:p>
      <w:pPr>
        <w:spacing w:line="360" w:lineRule="auto"/>
        <w:rPr>
          <w:rFonts w:hint="eastAsia" w:hAnsi="宋体"/>
          <w:b/>
          <w:color w:val="auto"/>
          <w:sz w:val="24"/>
          <w:highlight w:val="none"/>
        </w:rPr>
      </w:pPr>
      <w:bookmarkStart w:id="183" w:name="_Toc17796"/>
      <w:bookmarkEnd w:id="183"/>
      <w:bookmarkStart w:id="184" w:name="_Toc29247"/>
      <w:r>
        <w:rPr>
          <w:rFonts w:hAnsi="宋体"/>
          <w:b/>
          <w:color w:val="auto"/>
          <w:sz w:val="24"/>
          <w:highlight w:val="none"/>
        </w:rPr>
        <w:t>7</w:t>
      </w:r>
      <w:r>
        <w:rPr>
          <w:rFonts w:hint="eastAsia" w:hAnsi="宋体"/>
          <w:b/>
          <w:color w:val="auto"/>
          <w:sz w:val="24"/>
          <w:highlight w:val="none"/>
        </w:rPr>
        <w:t>.3 对</w:t>
      </w:r>
      <w:r>
        <w:rPr>
          <w:rFonts w:hint="eastAsia" w:hAnsi="宋体"/>
          <w:b/>
          <w:color w:val="auto"/>
          <w:sz w:val="24"/>
          <w:highlight w:val="none"/>
          <w:lang w:eastAsia="zh-CN"/>
        </w:rPr>
        <w:t>协商小组</w:t>
      </w:r>
      <w:r>
        <w:rPr>
          <w:rFonts w:hint="eastAsia" w:hAnsi="宋体"/>
          <w:b/>
          <w:color w:val="auto"/>
          <w:sz w:val="24"/>
          <w:highlight w:val="none"/>
        </w:rPr>
        <w:t>成员的纪律要求</w:t>
      </w:r>
      <w:bookmarkEnd w:id="184"/>
    </w:p>
    <w:p>
      <w:pPr>
        <w:spacing w:line="360" w:lineRule="auto"/>
        <w:ind w:firstLine="480" w:firstLineChars="200"/>
        <w:rPr>
          <w:rFonts w:hint="eastAsia" w:hAnsi="宋体"/>
          <w:color w:val="auto"/>
          <w:sz w:val="24"/>
          <w:highlight w:val="none"/>
        </w:rPr>
      </w:pPr>
      <w:r>
        <w:rPr>
          <w:rFonts w:hint="eastAsia" w:hAnsi="宋体"/>
          <w:color w:val="auto"/>
          <w:sz w:val="24"/>
          <w:highlight w:val="none"/>
          <w:lang w:eastAsia="zh-CN"/>
        </w:rPr>
        <w:t>协商小组</w:t>
      </w:r>
      <w:r>
        <w:rPr>
          <w:rFonts w:hint="eastAsia" w:hAnsi="宋体"/>
          <w:color w:val="auto"/>
          <w:sz w:val="24"/>
          <w:highlight w:val="none"/>
        </w:rPr>
        <w:t>及其成员不得有下列行为：</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(1)确定参与评审至评审结束前私自接触供应商；</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(2)接受供应商提出的与响应文件不一致的澄清或者说明；</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(3)违反</w:t>
      </w:r>
      <w:r>
        <w:rPr>
          <w:rFonts w:hint="eastAsia" w:hAnsi="宋体"/>
          <w:color w:val="auto"/>
          <w:sz w:val="24"/>
          <w:highlight w:val="none"/>
          <w:lang w:eastAsia="zh-CN"/>
        </w:rPr>
        <w:t>协商</w:t>
      </w:r>
      <w:r>
        <w:rPr>
          <w:rFonts w:hint="eastAsia" w:hAnsi="宋体"/>
          <w:color w:val="auto"/>
          <w:sz w:val="24"/>
          <w:highlight w:val="none"/>
        </w:rPr>
        <w:t>纪律发表倾向性意见或者征询采购人的倾向性意见；</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4</w:t>
      </w:r>
      <w:r>
        <w:rPr>
          <w:rFonts w:hint="eastAsia" w:hAnsi="宋体"/>
          <w:color w:val="auto"/>
          <w:sz w:val="24"/>
          <w:highlight w:val="none"/>
        </w:rPr>
        <w:t>)在评审过程中擅离职守，影响评审程序正常进行的；</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5</w:t>
      </w:r>
      <w:r>
        <w:rPr>
          <w:rFonts w:hint="eastAsia" w:hAnsi="宋体"/>
          <w:color w:val="auto"/>
          <w:sz w:val="24"/>
          <w:highlight w:val="none"/>
        </w:rPr>
        <w:t>)记录、复制或者带走任何评审资料；</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6</w:t>
      </w:r>
      <w:r>
        <w:rPr>
          <w:rFonts w:hint="eastAsia" w:hAnsi="宋体"/>
          <w:color w:val="auto"/>
          <w:sz w:val="24"/>
          <w:highlight w:val="none"/>
        </w:rPr>
        <w:t>)其他不遵守评审纪律的行为。</w:t>
      </w:r>
    </w:p>
    <w:p>
      <w:pPr>
        <w:spacing w:line="360" w:lineRule="auto"/>
        <w:ind w:firstLine="480" w:firstLineChars="200"/>
        <w:rPr>
          <w:rFonts w:hint="eastAsia" w:hAnsi="宋体"/>
          <w:color w:val="auto"/>
          <w:sz w:val="24"/>
          <w:highlight w:val="none"/>
        </w:rPr>
      </w:pPr>
      <w:r>
        <w:rPr>
          <w:rFonts w:hint="eastAsia" w:hAnsi="宋体"/>
          <w:color w:val="auto"/>
          <w:sz w:val="24"/>
          <w:highlight w:val="none"/>
          <w:lang w:eastAsia="zh-CN"/>
        </w:rPr>
        <w:t>协商小组</w:t>
      </w:r>
      <w:r>
        <w:rPr>
          <w:rFonts w:hint="eastAsia" w:hAnsi="宋体"/>
          <w:color w:val="auto"/>
          <w:sz w:val="24"/>
          <w:highlight w:val="none"/>
        </w:rPr>
        <w:t>成员有前款第(1)至(</w:t>
      </w:r>
      <w:r>
        <w:rPr>
          <w:rFonts w:hint="eastAsia" w:hAnsi="宋体"/>
          <w:color w:val="auto"/>
          <w:sz w:val="24"/>
          <w:highlight w:val="none"/>
          <w:lang w:val="en-US" w:eastAsia="zh-CN"/>
        </w:rPr>
        <w:t>6</w:t>
      </w:r>
      <w:r>
        <w:rPr>
          <w:rFonts w:hint="eastAsia" w:hAnsi="宋体"/>
          <w:color w:val="auto"/>
          <w:sz w:val="24"/>
          <w:highlight w:val="none"/>
        </w:rPr>
        <w:t>)项行为之一的，其评审意见无效，并不得获取评审劳务报酬和报销异地评审差旅费。</w:t>
      </w:r>
    </w:p>
    <w:p>
      <w:pPr>
        <w:spacing w:line="360" w:lineRule="auto"/>
        <w:rPr>
          <w:rFonts w:hint="eastAsia" w:hAnsi="宋体"/>
          <w:b/>
          <w:color w:val="auto"/>
          <w:sz w:val="24"/>
          <w:highlight w:val="none"/>
        </w:rPr>
      </w:pPr>
      <w:bookmarkStart w:id="185" w:name="_Toc22639"/>
      <w:bookmarkEnd w:id="185"/>
      <w:bookmarkStart w:id="186" w:name="_Toc5153"/>
      <w:r>
        <w:rPr>
          <w:rFonts w:hAnsi="宋体"/>
          <w:b/>
          <w:color w:val="auto"/>
          <w:sz w:val="24"/>
          <w:highlight w:val="none"/>
        </w:rPr>
        <w:t>7</w:t>
      </w:r>
      <w:r>
        <w:rPr>
          <w:rFonts w:hint="eastAsia" w:hAnsi="宋体"/>
          <w:b/>
          <w:color w:val="auto"/>
          <w:sz w:val="24"/>
          <w:highlight w:val="none"/>
        </w:rPr>
        <w:t>.4 对与</w:t>
      </w:r>
      <w:r>
        <w:rPr>
          <w:rFonts w:hint="eastAsia" w:hAnsi="宋体"/>
          <w:b/>
          <w:color w:val="auto"/>
          <w:sz w:val="24"/>
          <w:highlight w:val="none"/>
          <w:lang w:eastAsia="zh-CN"/>
        </w:rPr>
        <w:t>协商</w:t>
      </w:r>
      <w:r>
        <w:rPr>
          <w:rFonts w:hint="eastAsia" w:hAnsi="宋体"/>
          <w:b/>
          <w:color w:val="auto"/>
          <w:sz w:val="24"/>
          <w:highlight w:val="none"/>
        </w:rPr>
        <w:t>活动有关的工作人员的纪律要求</w:t>
      </w:r>
      <w:bookmarkEnd w:id="18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与</w:t>
      </w:r>
      <w:r>
        <w:rPr>
          <w:rFonts w:hint="eastAsia" w:hAnsi="宋体"/>
          <w:color w:val="auto"/>
          <w:sz w:val="24"/>
          <w:highlight w:val="none"/>
          <w:lang w:eastAsia="zh-CN"/>
        </w:rPr>
        <w:t>协商</w:t>
      </w:r>
      <w:r>
        <w:rPr>
          <w:rFonts w:hint="eastAsia" w:hAnsi="宋体"/>
          <w:color w:val="auto"/>
          <w:sz w:val="24"/>
          <w:highlight w:val="none"/>
        </w:rPr>
        <w:t>活动有关的工作人员不得收受他人的财物或者其他好处，不得向他人透漏对响应文件的评审和推荐情况以及</w:t>
      </w:r>
      <w:r>
        <w:rPr>
          <w:rFonts w:hint="eastAsia" w:hAnsi="宋体"/>
          <w:color w:val="auto"/>
          <w:sz w:val="24"/>
          <w:highlight w:val="none"/>
          <w:lang w:eastAsia="zh-CN"/>
        </w:rPr>
        <w:t>协商</w:t>
      </w:r>
      <w:r>
        <w:rPr>
          <w:rFonts w:hint="eastAsia" w:hAnsi="宋体"/>
          <w:color w:val="auto"/>
          <w:sz w:val="24"/>
          <w:highlight w:val="none"/>
        </w:rPr>
        <w:t>有关的其他情况。在</w:t>
      </w:r>
      <w:r>
        <w:rPr>
          <w:rFonts w:hint="eastAsia" w:hAnsi="宋体"/>
          <w:color w:val="auto"/>
          <w:sz w:val="24"/>
          <w:highlight w:val="none"/>
          <w:lang w:eastAsia="zh-CN"/>
        </w:rPr>
        <w:t>协商</w:t>
      </w:r>
      <w:r>
        <w:rPr>
          <w:rFonts w:hint="eastAsia" w:hAnsi="宋体"/>
          <w:color w:val="auto"/>
          <w:sz w:val="24"/>
          <w:highlight w:val="none"/>
        </w:rPr>
        <w:t>活动中，与</w:t>
      </w:r>
      <w:r>
        <w:rPr>
          <w:rFonts w:hint="eastAsia" w:hAnsi="宋体"/>
          <w:color w:val="auto"/>
          <w:sz w:val="24"/>
          <w:highlight w:val="none"/>
          <w:lang w:eastAsia="zh-CN"/>
        </w:rPr>
        <w:t>协商</w:t>
      </w:r>
      <w:r>
        <w:rPr>
          <w:rFonts w:hint="eastAsia" w:hAnsi="宋体"/>
          <w:color w:val="auto"/>
          <w:sz w:val="24"/>
          <w:highlight w:val="none"/>
        </w:rPr>
        <w:t>活动有关的工作人员不得擅离职守，影响</w:t>
      </w:r>
      <w:r>
        <w:rPr>
          <w:rFonts w:hint="eastAsia" w:hAnsi="宋体"/>
          <w:color w:val="auto"/>
          <w:sz w:val="24"/>
          <w:highlight w:val="none"/>
          <w:lang w:eastAsia="zh-CN"/>
        </w:rPr>
        <w:t>协商</w:t>
      </w:r>
      <w:r>
        <w:rPr>
          <w:rFonts w:hint="eastAsia" w:hAnsi="宋体"/>
          <w:color w:val="auto"/>
          <w:sz w:val="24"/>
          <w:highlight w:val="none"/>
        </w:rPr>
        <w:t>程序正常进行。</w:t>
      </w:r>
    </w:p>
    <w:p>
      <w:pPr>
        <w:spacing w:line="360" w:lineRule="auto"/>
        <w:ind w:firstLine="480" w:firstLineChars="200"/>
        <w:rPr>
          <w:rFonts w:hint="eastAsia" w:hAnsi="宋体"/>
          <w:color w:val="auto"/>
          <w:sz w:val="24"/>
          <w:highlight w:val="none"/>
        </w:rPr>
      </w:pPr>
    </w:p>
    <w:p>
      <w:pPr>
        <w:pStyle w:val="2"/>
        <w:spacing w:line="360" w:lineRule="auto"/>
        <w:rPr>
          <w:rFonts w:hint="eastAsia" w:ascii="宋体" w:hAnsi="宋体"/>
          <w:color w:val="auto"/>
          <w:sz w:val="28"/>
          <w:szCs w:val="28"/>
          <w:highlight w:val="none"/>
        </w:rPr>
      </w:pPr>
      <w:bookmarkStart w:id="187" w:name="_Toc18697"/>
      <w:bookmarkEnd w:id="187"/>
      <w:bookmarkStart w:id="188" w:name="_Toc19873"/>
      <w:bookmarkEnd w:id="188"/>
      <w:bookmarkStart w:id="189" w:name="_Toc11354"/>
      <w:bookmarkEnd w:id="189"/>
      <w:bookmarkStart w:id="190" w:name="_Toc3960"/>
      <w:bookmarkEnd w:id="190"/>
      <w:bookmarkStart w:id="191" w:name="_Toc11291"/>
      <w:bookmarkEnd w:id="191"/>
      <w:bookmarkStart w:id="192" w:name="_Toc14857"/>
      <w:bookmarkStart w:id="193" w:name="_Toc4685101"/>
      <w:bookmarkStart w:id="194" w:name="_Toc23184"/>
      <w:bookmarkStart w:id="195" w:name="_Toc17953"/>
      <w:r>
        <w:rPr>
          <w:rFonts w:ascii="宋体" w:hAnsi="宋体"/>
          <w:color w:val="auto"/>
          <w:sz w:val="28"/>
          <w:szCs w:val="28"/>
          <w:highlight w:val="none"/>
        </w:rPr>
        <w:t>8</w:t>
      </w:r>
      <w:r>
        <w:rPr>
          <w:rFonts w:hint="eastAsia" w:ascii="宋体" w:hAnsi="宋体"/>
          <w:color w:val="auto"/>
          <w:sz w:val="28"/>
          <w:szCs w:val="28"/>
          <w:highlight w:val="none"/>
        </w:rPr>
        <w:t>. 需要补充的其他内容</w:t>
      </w:r>
      <w:bookmarkEnd w:id="192"/>
      <w:bookmarkEnd w:id="193"/>
      <w:bookmarkEnd w:id="194"/>
      <w:bookmarkEnd w:id="195"/>
    </w:p>
    <w:p>
      <w:pPr>
        <w:spacing w:line="360" w:lineRule="auto"/>
        <w:ind w:firstLine="480" w:firstLineChars="200"/>
        <w:rPr>
          <w:rFonts w:hint="eastAsia" w:hAnsi="宋体"/>
          <w:color w:val="auto"/>
          <w:highlight w:val="none"/>
        </w:rPr>
      </w:pPr>
      <w:r>
        <w:rPr>
          <w:rFonts w:hint="eastAsia" w:hAnsi="宋体"/>
          <w:color w:val="auto"/>
          <w:sz w:val="24"/>
          <w:highlight w:val="none"/>
        </w:rPr>
        <w:t>需要补充的其他内容：见供应商须知前附表。</w:t>
      </w:r>
      <w:bookmarkStart w:id="196" w:name="_Toc22933"/>
      <w:bookmarkEnd w:id="196"/>
      <w:bookmarkStart w:id="197" w:name="_Toc31137"/>
      <w:bookmarkEnd w:id="197"/>
      <w:bookmarkStart w:id="198" w:name="_Toc30796"/>
    </w:p>
    <w:bookmarkEnd w:id="198"/>
    <w:p>
      <w:pPr>
        <w:spacing w:line="360" w:lineRule="auto"/>
        <w:ind w:firstLine="480" w:firstLineChars="200"/>
        <w:rPr>
          <w:rFonts w:hint="eastAsia" w:hAnsi="宋体"/>
          <w:color w:val="auto"/>
          <w:sz w:val="24"/>
          <w:highlight w:val="none"/>
        </w:rPr>
        <w:sectPr>
          <w:footerReference r:id="rId11" w:type="default"/>
          <w:pgSz w:w="11905" w:h="16838"/>
          <w:pgMar w:top="1440" w:right="1083" w:bottom="1440" w:left="1083" w:header="850" w:footer="992" w:gutter="0"/>
          <w:pgNumType w:fmt="decimal"/>
          <w:cols w:space="720" w:num="1"/>
          <w:rtlGutter w:val="0"/>
          <w:docGrid w:type="lines" w:linePitch="317" w:charSpace="0"/>
        </w:sectPr>
      </w:pPr>
    </w:p>
    <w:bookmarkEnd w:id="63"/>
    <w:p>
      <w:pPr>
        <w:pStyle w:val="4"/>
        <w:spacing w:before="0" w:after="0" w:line="720" w:lineRule="auto"/>
        <w:jc w:val="center"/>
        <w:rPr>
          <w:rFonts w:hint="eastAsia" w:ascii="宋体" w:hAnsi="宋体"/>
          <w:highlight w:val="none"/>
          <w:lang w:eastAsia="zh-CN"/>
        </w:rPr>
      </w:pPr>
      <w:bookmarkStart w:id="199" w:name="_Toc26334"/>
      <w:bookmarkStart w:id="200" w:name="_Toc86124092"/>
      <w:bookmarkStart w:id="201" w:name="_Toc523149590"/>
      <w:bookmarkStart w:id="202" w:name="_Toc82784453"/>
      <w:bookmarkStart w:id="203" w:name="_Toc4685102"/>
      <w:bookmarkStart w:id="204" w:name="_Toc408923068"/>
      <w:bookmarkStart w:id="205" w:name="_Toc460224508"/>
      <w:bookmarkStart w:id="206" w:name="_Toc153621839"/>
      <w:bookmarkStart w:id="207" w:name="_Toc122530396"/>
      <w:bookmarkStart w:id="208" w:name="_Toc68441617"/>
      <w:r>
        <w:rPr>
          <w:rFonts w:hint="eastAsia"/>
          <w:color w:val="auto"/>
          <w:spacing w:val="0"/>
          <w:sz w:val="44"/>
          <w:szCs w:val="44"/>
          <w:highlight w:val="none"/>
        </w:rPr>
        <w:t>第</w:t>
      </w:r>
      <w:r>
        <w:rPr>
          <w:rFonts w:hint="eastAsia"/>
          <w:color w:val="auto"/>
          <w:spacing w:val="0"/>
          <w:sz w:val="44"/>
          <w:szCs w:val="44"/>
          <w:highlight w:val="none"/>
          <w:lang w:val="en-US" w:eastAsia="zh-CN"/>
        </w:rPr>
        <w:t>三</w:t>
      </w:r>
      <w:r>
        <w:rPr>
          <w:rFonts w:hint="eastAsia"/>
          <w:color w:val="auto"/>
          <w:spacing w:val="0"/>
          <w:sz w:val="44"/>
          <w:szCs w:val="44"/>
          <w:highlight w:val="none"/>
        </w:rPr>
        <w:t xml:space="preserve">章 </w:t>
      </w:r>
      <w:r>
        <w:rPr>
          <w:rFonts w:hint="eastAsia"/>
          <w:color w:val="auto"/>
          <w:spacing w:val="0"/>
          <w:sz w:val="44"/>
          <w:szCs w:val="44"/>
          <w:highlight w:val="none"/>
          <w:lang w:val="en-US" w:eastAsia="zh-CN"/>
        </w:rPr>
        <w:t xml:space="preserve"> </w:t>
      </w:r>
      <w:bookmarkEnd w:id="199"/>
      <w:r>
        <w:rPr>
          <w:rFonts w:hint="eastAsia"/>
          <w:color w:val="auto"/>
          <w:spacing w:val="0"/>
          <w:sz w:val="44"/>
          <w:szCs w:val="44"/>
          <w:highlight w:val="none"/>
          <w:lang w:eastAsia="zh-CN"/>
        </w:rPr>
        <w:t>采购项目需求及技术要求</w:t>
      </w:r>
    </w:p>
    <w:p>
      <w:pPr>
        <w:pStyle w:val="13"/>
        <w:rPr>
          <w:rFonts w:hint="default"/>
          <w:b/>
          <w:bCs/>
          <w:lang w:val="en-US" w:eastAsia="zh-CN"/>
        </w:rPr>
      </w:pPr>
      <w:r>
        <w:rPr>
          <w:rFonts w:hint="default"/>
          <w:b/>
          <w:bCs/>
          <w:lang w:val="en-US" w:eastAsia="zh-CN"/>
        </w:rPr>
        <w:t>一、5mm小儿高清光学腹腔镜技术参数</w:t>
      </w:r>
    </w:p>
    <w:p>
      <w:pPr>
        <w:pStyle w:val="13"/>
        <w:rPr>
          <w:rFonts w:hint="default"/>
          <w:lang w:val="en-US" w:eastAsia="zh-CN"/>
        </w:rPr>
      </w:pPr>
      <w:r>
        <w:rPr>
          <w:rFonts w:hint="default"/>
          <w:lang w:val="en-US" w:eastAsia="zh-CN"/>
        </w:rPr>
        <w:t>1、直径5.4mm，30度视角，操作简单，目镜端可拆卸；</w:t>
      </w:r>
    </w:p>
    <w:p>
      <w:pPr>
        <w:pStyle w:val="13"/>
        <w:rPr>
          <w:rFonts w:hint="default"/>
          <w:lang w:val="en-US" w:eastAsia="zh-CN"/>
        </w:rPr>
      </w:pPr>
      <w:r>
        <w:rPr>
          <w:rFonts w:hint="default"/>
          <w:lang w:val="en-US" w:eastAsia="zh-CN"/>
        </w:rPr>
        <w:t xml:space="preserve">    2、可高温高压、熏蒸、浸泡、低温等离子等多种灭菌方式，配有专用消毒盒；</w:t>
      </w:r>
    </w:p>
    <w:p>
      <w:pPr>
        <w:pStyle w:val="13"/>
        <w:rPr>
          <w:rFonts w:hint="default"/>
          <w:lang w:val="en-US" w:eastAsia="zh-CN"/>
        </w:rPr>
      </w:pPr>
      <w:r>
        <w:rPr>
          <w:rFonts w:hint="default"/>
          <w:lang w:val="en-US" w:eastAsia="zh-CN"/>
        </w:rPr>
        <w:t>3、可靠的减震设计，抗压设计，高效耐用性；</w:t>
      </w:r>
    </w:p>
    <w:p>
      <w:pPr>
        <w:pStyle w:val="13"/>
        <w:rPr>
          <w:rFonts w:hint="default"/>
          <w:lang w:val="en-US" w:eastAsia="zh-CN"/>
        </w:rPr>
      </w:pPr>
      <w:r>
        <w:rPr>
          <w:rFonts w:hint="default"/>
          <w:lang w:val="en-US" w:eastAsia="zh-CN"/>
        </w:rPr>
        <w:t>4、全新的照明设计，手术图像更加明亮；</w:t>
      </w:r>
    </w:p>
    <w:p>
      <w:pPr>
        <w:pStyle w:val="13"/>
        <w:rPr>
          <w:rFonts w:hint="default"/>
          <w:lang w:val="en-US" w:eastAsia="zh-CN"/>
        </w:rPr>
      </w:pPr>
      <w:r>
        <w:rPr>
          <w:rFonts w:hint="default"/>
          <w:lang w:val="en-US" w:eastAsia="zh-CN"/>
        </w:rPr>
        <w:t>5、加长的工作长度，达到300mm有效长度，适宜范围更广；</w:t>
      </w:r>
    </w:p>
    <w:p>
      <w:pPr>
        <w:pStyle w:val="13"/>
        <w:rPr>
          <w:rFonts w:hint="default"/>
          <w:lang w:val="en-US" w:eastAsia="zh-CN"/>
        </w:rPr>
      </w:pPr>
      <w:r>
        <w:rPr>
          <w:rFonts w:hint="default"/>
          <w:lang w:val="en-US" w:eastAsia="zh-CN"/>
        </w:rPr>
        <w:t>6、速锁型连接，镜鞘管磨砂设计，环保型的无铅透镜组；</w:t>
      </w:r>
    </w:p>
    <w:p>
      <w:pPr>
        <w:pStyle w:val="13"/>
        <w:rPr>
          <w:rFonts w:hint="default"/>
          <w:lang w:val="en-US" w:eastAsia="zh-CN"/>
        </w:rPr>
      </w:pPr>
      <w:r>
        <w:rPr>
          <w:rFonts w:hint="default"/>
          <w:lang w:val="en-US" w:eastAsia="zh-CN"/>
        </w:rPr>
        <w:t>7、均采用柱状透镜技术，蓝宝石镜面。</w:t>
      </w:r>
    </w:p>
    <w:p>
      <w:pPr>
        <w:pStyle w:val="13"/>
        <w:rPr>
          <w:rFonts w:hint="default"/>
          <w:lang w:val="en-US" w:eastAsia="zh-CN"/>
        </w:rPr>
      </w:pPr>
      <w:r>
        <w:rPr>
          <w:rFonts w:hint="default"/>
          <w:lang w:val="en-US" w:eastAsia="zh-CN"/>
        </w:rPr>
        <w:t>8、视场角69.9°，视向角30度；</w:t>
      </w:r>
    </w:p>
    <w:p>
      <w:pPr>
        <w:pStyle w:val="13"/>
        <w:rPr>
          <w:rFonts w:hint="default"/>
          <w:lang w:val="en-US" w:eastAsia="zh-CN"/>
        </w:rPr>
      </w:pPr>
      <w:r>
        <w:rPr>
          <w:rFonts w:hint="default"/>
          <w:lang w:val="en-US" w:eastAsia="zh-CN"/>
        </w:rPr>
        <w:t>9、视场中心角分辨率C/3.0°；</w:t>
      </w:r>
    </w:p>
    <w:p>
      <w:pPr>
        <w:pStyle w:val="13"/>
        <w:rPr>
          <w:rFonts w:hint="default"/>
          <w:lang w:val="en-US" w:eastAsia="zh-CN"/>
        </w:rPr>
      </w:pPr>
      <w:r>
        <w:rPr>
          <w:rFonts w:hint="default"/>
          <w:lang w:val="en-US" w:eastAsia="zh-CN"/>
        </w:rPr>
        <w:t>10、颜色分辨力和色还原性Ra：A光源91，D65光源90；</w:t>
      </w:r>
    </w:p>
    <w:p>
      <w:pPr>
        <w:pStyle w:val="13"/>
        <w:rPr>
          <w:rFonts w:hint="default"/>
          <w:lang w:val="en-US" w:eastAsia="zh-CN"/>
        </w:rPr>
      </w:pPr>
      <w:r>
        <w:rPr>
          <w:rFonts w:hint="default"/>
          <w:lang w:val="en-US" w:eastAsia="zh-CN"/>
        </w:rPr>
        <w:t>11、单位相对畸变V（U-z）的控制量≤5%；</w:t>
      </w:r>
    </w:p>
    <w:p>
      <w:pPr>
        <w:pStyle w:val="13"/>
        <w:rPr>
          <w:rFonts w:hint="default"/>
          <w:lang w:val="en-US" w:eastAsia="zh-CN"/>
        </w:rPr>
      </w:pPr>
      <w:r>
        <w:rPr>
          <w:rFonts w:hint="default"/>
          <w:lang w:val="en-US" w:eastAsia="zh-CN"/>
        </w:rPr>
        <w:t>12、需匹配医院现有奥林巴斯主机</w:t>
      </w:r>
    </w:p>
    <w:p>
      <w:pPr>
        <w:pStyle w:val="13"/>
        <w:rPr>
          <w:rFonts w:hint="default"/>
          <w:b/>
          <w:bCs/>
          <w:lang w:val="en-US" w:eastAsia="zh-CN"/>
        </w:rPr>
      </w:pPr>
      <w:r>
        <w:rPr>
          <w:rFonts w:hint="default"/>
          <w:b/>
          <w:bCs/>
          <w:lang w:val="en-US" w:eastAsia="zh-CN"/>
        </w:rPr>
        <w:t>二、10mm高清光学腹腔镜</w:t>
      </w:r>
    </w:p>
    <w:p>
      <w:pPr>
        <w:pStyle w:val="13"/>
        <w:rPr>
          <w:rFonts w:hint="default"/>
          <w:lang w:val="en-US" w:eastAsia="zh-CN"/>
        </w:rPr>
      </w:pPr>
      <w:r>
        <w:rPr>
          <w:rFonts w:hint="default"/>
          <w:lang w:val="en-US" w:eastAsia="zh-CN"/>
        </w:rPr>
        <w:t>1、直径10mm，30度视角，操作简单，目镜端可拆卸；</w:t>
      </w:r>
    </w:p>
    <w:p>
      <w:pPr>
        <w:pStyle w:val="13"/>
        <w:rPr>
          <w:rFonts w:hint="default"/>
          <w:lang w:val="en-US" w:eastAsia="zh-CN"/>
        </w:rPr>
      </w:pPr>
      <w:r>
        <w:rPr>
          <w:rFonts w:hint="default"/>
          <w:lang w:val="en-US" w:eastAsia="zh-CN"/>
        </w:rPr>
        <w:t xml:space="preserve">    2、可高温高压、熏蒸、浸泡、低温等离子等多种灭菌方式，配有专用消毒盒；</w:t>
      </w:r>
    </w:p>
    <w:p>
      <w:pPr>
        <w:pStyle w:val="13"/>
        <w:rPr>
          <w:rFonts w:hint="default"/>
          <w:lang w:val="en-US" w:eastAsia="zh-CN"/>
        </w:rPr>
      </w:pPr>
      <w:r>
        <w:rPr>
          <w:rFonts w:hint="default"/>
          <w:lang w:val="en-US" w:eastAsia="zh-CN"/>
        </w:rPr>
        <w:t>4、可靠的减震设计，抗压设计，高效耐用性；</w:t>
      </w:r>
    </w:p>
    <w:p>
      <w:pPr>
        <w:pStyle w:val="13"/>
        <w:rPr>
          <w:rFonts w:hint="default"/>
          <w:lang w:val="en-US" w:eastAsia="zh-CN"/>
        </w:rPr>
      </w:pPr>
      <w:r>
        <w:rPr>
          <w:rFonts w:hint="default"/>
          <w:lang w:val="en-US" w:eastAsia="zh-CN"/>
        </w:rPr>
        <w:t>5、全新的照明设计；</w:t>
      </w:r>
    </w:p>
    <w:p>
      <w:pPr>
        <w:pStyle w:val="13"/>
        <w:rPr>
          <w:rFonts w:hint="default"/>
          <w:lang w:val="en-US" w:eastAsia="zh-CN"/>
        </w:rPr>
      </w:pPr>
      <w:r>
        <w:rPr>
          <w:rFonts w:hint="default"/>
          <w:lang w:val="en-US" w:eastAsia="zh-CN"/>
        </w:rPr>
        <w:t>6、加长的工作长度，达到310mm有效长度，适宜范围更广；</w:t>
      </w:r>
    </w:p>
    <w:p>
      <w:pPr>
        <w:pStyle w:val="13"/>
        <w:rPr>
          <w:rFonts w:hint="default"/>
          <w:lang w:val="en-US" w:eastAsia="zh-CN"/>
        </w:rPr>
      </w:pPr>
      <w:r>
        <w:rPr>
          <w:rFonts w:hint="default"/>
          <w:lang w:val="en-US" w:eastAsia="zh-CN"/>
        </w:rPr>
        <w:t>7、速锁型连接，镜鞘管磨砂设计，环保型的无铅透镜组；</w:t>
      </w:r>
    </w:p>
    <w:p>
      <w:pPr>
        <w:pStyle w:val="13"/>
        <w:rPr>
          <w:rFonts w:hint="default"/>
          <w:lang w:val="en-US" w:eastAsia="zh-CN"/>
        </w:rPr>
      </w:pPr>
      <w:r>
        <w:rPr>
          <w:rFonts w:hint="default"/>
          <w:lang w:val="en-US" w:eastAsia="zh-CN"/>
        </w:rPr>
        <w:t>8、均采用柱状透镜技术，蓝宝石镜面。</w:t>
      </w:r>
    </w:p>
    <w:p>
      <w:pPr>
        <w:pStyle w:val="13"/>
        <w:rPr>
          <w:rFonts w:hint="default"/>
          <w:lang w:val="en-US" w:eastAsia="zh-CN"/>
        </w:rPr>
      </w:pPr>
      <w:r>
        <w:rPr>
          <w:rFonts w:hint="default"/>
          <w:lang w:val="en-US" w:eastAsia="zh-CN"/>
        </w:rPr>
        <w:t>8、视场角78°，视向角30度；</w:t>
      </w:r>
    </w:p>
    <w:p>
      <w:pPr>
        <w:pStyle w:val="13"/>
        <w:rPr>
          <w:rFonts w:hint="default"/>
          <w:lang w:val="en-US" w:eastAsia="zh-CN"/>
        </w:rPr>
      </w:pPr>
      <w:r>
        <w:rPr>
          <w:rFonts w:hint="default"/>
          <w:lang w:val="en-US" w:eastAsia="zh-CN"/>
        </w:rPr>
        <w:t>9、视场中心角分辨率6.7C/°；</w:t>
      </w:r>
    </w:p>
    <w:p>
      <w:pPr>
        <w:pStyle w:val="13"/>
        <w:rPr>
          <w:rFonts w:hint="default"/>
          <w:lang w:val="en-US" w:eastAsia="zh-CN"/>
        </w:rPr>
      </w:pPr>
      <w:r>
        <w:rPr>
          <w:rFonts w:hint="default"/>
          <w:lang w:val="en-US" w:eastAsia="zh-CN"/>
        </w:rPr>
        <w:t>10、颜色分辨力和色还原性Ra：A光源94，D65光源90；</w:t>
      </w:r>
    </w:p>
    <w:p>
      <w:pPr>
        <w:pStyle w:val="13"/>
        <w:rPr>
          <w:rFonts w:hint="default"/>
          <w:lang w:val="en-US" w:eastAsia="zh-CN"/>
        </w:rPr>
      </w:pPr>
      <w:r>
        <w:rPr>
          <w:rFonts w:hint="default"/>
          <w:lang w:val="en-US" w:eastAsia="zh-CN"/>
        </w:rPr>
        <w:t>11、单位相对畸变V（U-z）的控制量≤10%；</w:t>
      </w:r>
    </w:p>
    <w:p>
      <w:pPr>
        <w:pStyle w:val="13"/>
        <w:rPr>
          <w:rFonts w:hint="default"/>
          <w:lang w:val="en-US" w:eastAsia="zh-CN"/>
        </w:rPr>
      </w:pPr>
      <w:r>
        <w:rPr>
          <w:rFonts w:hint="default"/>
          <w:lang w:val="en-US" w:eastAsia="zh-CN"/>
        </w:rPr>
        <w:t>12、需匹配医院现有奥林巴斯主机</w:t>
      </w:r>
    </w:p>
    <w:p>
      <w:pPr>
        <w:pStyle w:val="13"/>
        <w:rPr>
          <w:rFonts w:hint="default"/>
          <w:lang w:val="en-US" w:eastAsia="zh-CN"/>
        </w:rPr>
      </w:pPr>
      <w:r>
        <w:rPr>
          <w:rFonts w:hint="default"/>
          <w:b/>
          <w:bCs/>
          <w:lang w:val="en-US" w:eastAsia="zh-CN"/>
        </w:rPr>
        <w:t>三、高清晰三晶片摄像头</w:t>
      </w:r>
      <w:r>
        <w:rPr>
          <w:rFonts w:hint="default"/>
          <w:lang w:val="en-US" w:eastAsia="zh-CN"/>
        </w:rPr>
        <w:t>（1个）</w:t>
      </w:r>
    </w:p>
    <w:p>
      <w:pPr>
        <w:pStyle w:val="13"/>
        <w:rPr>
          <w:rFonts w:hint="default"/>
          <w:lang w:val="en-US" w:eastAsia="zh-CN"/>
        </w:rPr>
      </w:pPr>
      <w:r>
        <w:rPr>
          <w:rFonts w:hint="default"/>
          <w:lang w:val="en-US" w:eastAsia="zh-CN"/>
        </w:rPr>
        <w:t xml:space="preserve">  1、具有3个高清CCD，达到逐行扫描全高清（1920*1080）的效果。</w:t>
      </w:r>
    </w:p>
    <w:p>
      <w:pPr>
        <w:pStyle w:val="13"/>
        <w:rPr>
          <w:rFonts w:hint="default"/>
          <w:lang w:val="en-US" w:eastAsia="zh-CN"/>
        </w:rPr>
      </w:pPr>
      <w:r>
        <w:rPr>
          <w:rFonts w:hint="default"/>
          <w:lang w:val="en-US" w:eastAsia="zh-CN"/>
        </w:rPr>
        <w:t xml:space="preserve">  2、可搭载二代NBI，观察实现早癌筛查。</w:t>
      </w:r>
    </w:p>
    <w:p>
      <w:pPr>
        <w:pStyle w:val="13"/>
        <w:rPr>
          <w:rFonts w:hint="default"/>
          <w:lang w:val="en-US" w:eastAsia="zh-CN"/>
        </w:rPr>
      </w:pPr>
      <w:r>
        <w:rPr>
          <w:rFonts w:hint="default"/>
          <w:lang w:val="en-US" w:eastAsia="zh-CN"/>
        </w:rPr>
        <w:t xml:space="preserve">  3、具有电动调焦功能，f=15.8 - 31.3 mm。</w:t>
      </w:r>
    </w:p>
    <w:p>
      <w:pPr>
        <w:pStyle w:val="13"/>
        <w:rPr>
          <w:rFonts w:hint="default"/>
          <w:lang w:val="en-US" w:eastAsia="zh-CN"/>
        </w:rPr>
      </w:pPr>
      <w:r>
        <w:rPr>
          <w:rFonts w:hint="default"/>
          <w:lang w:val="en-US" w:eastAsia="zh-CN"/>
        </w:rPr>
        <w:t xml:space="preserve">  4、具有光学放大功能，可最高放大2倍，可实现全屏和圆形图像的转换，适应不同的光学镜。</w:t>
      </w:r>
    </w:p>
    <w:p>
      <w:pPr>
        <w:pStyle w:val="13"/>
        <w:rPr>
          <w:rFonts w:hint="default"/>
          <w:lang w:val="en-US" w:eastAsia="zh-CN"/>
        </w:rPr>
      </w:pPr>
      <w:r>
        <w:rPr>
          <w:rFonts w:hint="default"/>
          <w:lang w:val="en-US" w:eastAsia="zh-CN"/>
        </w:rPr>
        <w:t xml:space="preserve">  5、七个遥控按钮，可在术中便捷修改设置。</w:t>
      </w:r>
    </w:p>
    <w:p>
      <w:pPr>
        <w:pStyle w:val="13"/>
        <w:rPr>
          <w:rFonts w:hint="default"/>
          <w:lang w:val="en-US" w:eastAsia="zh-CN"/>
        </w:rPr>
      </w:pPr>
      <w:r>
        <w:rPr>
          <w:rFonts w:hint="default"/>
          <w:lang w:val="en-US" w:eastAsia="zh-CN"/>
        </w:rPr>
        <w:t xml:space="preserve">  6、可选择高温高压、环氧乙烷、低温等离子等多种灭菌方式。</w:t>
      </w:r>
    </w:p>
    <w:p>
      <w:pPr>
        <w:pStyle w:val="13"/>
        <w:rPr>
          <w:rFonts w:hint="default"/>
          <w:lang w:val="en-US" w:eastAsia="zh-CN"/>
        </w:rPr>
      </w:pPr>
      <w:r>
        <w:rPr>
          <w:rFonts w:hint="default"/>
          <w:lang w:val="en-US" w:eastAsia="zh-CN"/>
        </w:rPr>
        <w:t>7、需匹配医院现有奥林巴斯主机；</w:t>
      </w:r>
    </w:p>
    <w:p>
      <w:pPr>
        <w:pStyle w:val="13"/>
        <w:rPr>
          <w:rFonts w:hint="default"/>
          <w:b/>
          <w:bCs/>
          <w:lang w:val="en-US" w:eastAsia="zh-CN"/>
        </w:rPr>
      </w:pPr>
      <w:r>
        <w:rPr>
          <w:rFonts w:hint="default"/>
          <w:b/>
          <w:bCs/>
          <w:lang w:val="en-US" w:eastAsia="zh-CN"/>
        </w:rPr>
        <w:t>四、导光束</w:t>
      </w:r>
    </w:p>
    <w:p>
      <w:pPr>
        <w:pStyle w:val="13"/>
        <w:rPr>
          <w:rFonts w:hint="default"/>
          <w:lang w:val="en-US" w:eastAsia="zh-CN"/>
        </w:rPr>
      </w:pPr>
      <w:r>
        <w:rPr>
          <w:rFonts w:hint="default"/>
          <w:lang w:val="en-US" w:eastAsia="zh-CN"/>
        </w:rPr>
        <w:t>1、采用熔接光导纤维，确保光线传输；</w:t>
      </w:r>
    </w:p>
    <w:p>
      <w:pPr>
        <w:pStyle w:val="13"/>
        <w:rPr>
          <w:rFonts w:hint="default"/>
          <w:lang w:val="en-US" w:eastAsia="zh-CN"/>
        </w:rPr>
      </w:pPr>
      <w:r>
        <w:rPr>
          <w:rFonts w:hint="default"/>
          <w:lang w:val="en-US" w:eastAsia="zh-CN"/>
        </w:rPr>
        <w:t>2、采用二代硅胶管与熔接纤维束链接，确保在机械应力和高温高压灭菌条件下具有高耐受性；</w:t>
      </w:r>
    </w:p>
    <w:p>
      <w:pPr>
        <w:pStyle w:val="13"/>
        <w:rPr>
          <w:rFonts w:hint="default"/>
          <w:lang w:val="en-US" w:eastAsia="zh-CN"/>
        </w:rPr>
      </w:pPr>
      <w:r>
        <w:rPr>
          <w:rFonts w:hint="default"/>
          <w:lang w:val="en-US" w:eastAsia="zh-CN"/>
        </w:rPr>
        <w:t>3、可兼容多种内径；</w:t>
      </w:r>
    </w:p>
    <w:p>
      <w:pPr>
        <w:pStyle w:val="13"/>
        <w:rPr>
          <w:rFonts w:hint="default"/>
          <w:lang w:val="en-US" w:eastAsia="zh-CN"/>
        </w:rPr>
      </w:pPr>
      <w:r>
        <w:rPr>
          <w:rFonts w:hint="default"/>
          <w:lang w:val="en-US" w:eastAsia="zh-CN"/>
        </w:rPr>
        <w:t>4、可高温高压灭菌；</w:t>
      </w:r>
    </w:p>
    <w:p>
      <w:pPr>
        <w:pStyle w:val="13"/>
        <w:rPr>
          <w:rFonts w:hint="default"/>
          <w:lang w:val="en-US" w:eastAsia="zh-CN"/>
        </w:rPr>
      </w:pPr>
      <w:r>
        <w:rPr>
          <w:rFonts w:hint="default"/>
          <w:lang w:val="en-US" w:eastAsia="zh-CN"/>
        </w:rPr>
        <w:t>5、需匹配医院现有奥林巴斯主机</w:t>
      </w:r>
    </w:p>
    <w:p>
      <w:pPr>
        <w:pStyle w:val="13"/>
        <w:rPr>
          <w:rFonts w:hint="default"/>
          <w:b/>
          <w:bCs/>
          <w:lang w:val="en-US" w:eastAsia="zh-CN"/>
        </w:rPr>
      </w:pPr>
      <w:r>
        <w:rPr>
          <w:rFonts w:hint="eastAsia"/>
          <w:b/>
          <w:bCs/>
          <w:lang w:val="en-US" w:eastAsia="zh-CN"/>
        </w:rPr>
        <w:t>五、交付清单包含如下设备：</w:t>
      </w:r>
    </w:p>
    <w:tbl>
      <w:tblPr>
        <w:tblStyle w:val="16"/>
        <w:tblW w:w="7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510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08" w:type="dxa"/>
            <w:shd w:val="clear" w:color="auto" w:fill="auto"/>
            <w:noWrap/>
            <w:vAlign w:val="center"/>
          </w:tcPr>
          <w:p>
            <w:pPr>
              <w:pStyle w:val="13"/>
              <w:rPr>
                <w:rFonts w:hint="default"/>
                <w:lang w:val="en-US" w:eastAsia="zh-CN"/>
              </w:rPr>
            </w:pPr>
            <w:r>
              <w:rPr>
                <w:rFonts w:hint="eastAsia"/>
                <w:lang w:val="en-US" w:eastAsia="zh-CN"/>
              </w:rPr>
              <w:t>编号</w:t>
            </w:r>
          </w:p>
        </w:tc>
        <w:tc>
          <w:tcPr>
            <w:tcW w:w="5103" w:type="dxa"/>
            <w:shd w:val="clear" w:color="auto" w:fill="auto"/>
            <w:noWrap/>
            <w:vAlign w:val="center"/>
          </w:tcPr>
          <w:p>
            <w:pPr>
              <w:pStyle w:val="13"/>
              <w:rPr>
                <w:rFonts w:hint="default"/>
                <w:lang w:val="en-US" w:eastAsia="zh-CN"/>
              </w:rPr>
            </w:pPr>
            <w:r>
              <w:rPr>
                <w:rFonts w:hint="eastAsia"/>
                <w:lang w:val="en-US" w:eastAsia="zh-CN"/>
              </w:rPr>
              <w:t>产品名称</w:t>
            </w:r>
          </w:p>
        </w:tc>
        <w:tc>
          <w:tcPr>
            <w:tcW w:w="1134" w:type="dxa"/>
            <w:shd w:val="clear" w:color="auto" w:fill="auto"/>
            <w:noWrap/>
            <w:vAlign w:val="center"/>
          </w:tcPr>
          <w:p>
            <w:pPr>
              <w:pStyle w:val="13"/>
              <w:rPr>
                <w:rFonts w:hint="default"/>
                <w:lang w:val="en-US" w:eastAsia="zh-CN"/>
              </w:rPr>
            </w:pPr>
            <w:r>
              <w:rPr>
                <w:rFonts w:hint="eastAsia"/>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8" w:type="dxa"/>
            <w:shd w:val="clear" w:color="auto" w:fill="auto"/>
            <w:noWrap/>
            <w:vAlign w:val="center"/>
          </w:tcPr>
          <w:p>
            <w:pPr>
              <w:pStyle w:val="13"/>
              <w:rPr>
                <w:rFonts w:hint="default"/>
                <w:lang w:val="en-US" w:eastAsia="zh-CN"/>
              </w:rPr>
            </w:pPr>
            <w:r>
              <w:rPr>
                <w:rFonts w:hint="eastAsia"/>
                <w:lang w:val="en-US" w:eastAsia="zh-CN"/>
              </w:rPr>
              <w:t>1</w:t>
            </w:r>
          </w:p>
        </w:tc>
        <w:tc>
          <w:tcPr>
            <w:tcW w:w="5103" w:type="dxa"/>
            <w:shd w:val="clear" w:color="auto" w:fill="auto"/>
            <w:vAlign w:val="center"/>
          </w:tcPr>
          <w:p>
            <w:pPr>
              <w:pStyle w:val="13"/>
              <w:rPr>
                <w:rFonts w:hint="default"/>
                <w:lang w:val="en-US" w:eastAsia="zh-CN"/>
              </w:rPr>
            </w:pPr>
            <w:r>
              <w:rPr>
                <w:rFonts w:hint="eastAsia"/>
                <w:lang w:val="en-US" w:eastAsia="zh-CN"/>
              </w:rPr>
              <w:t>10mm，30度高清光学腹腔镜，可高温高压灭菌</w:t>
            </w:r>
          </w:p>
        </w:tc>
        <w:tc>
          <w:tcPr>
            <w:tcW w:w="1134" w:type="dxa"/>
            <w:shd w:val="clear" w:color="auto" w:fill="auto"/>
            <w:noWrap/>
            <w:vAlign w:val="center"/>
          </w:tcPr>
          <w:p>
            <w:pPr>
              <w:pStyle w:val="13"/>
              <w:rPr>
                <w:rFonts w:hint="default"/>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8" w:type="dxa"/>
            <w:shd w:val="clear" w:color="auto" w:fill="auto"/>
            <w:noWrap/>
            <w:vAlign w:val="center"/>
          </w:tcPr>
          <w:p>
            <w:pPr>
              <w:pStyle w:val="13"/>
              <w:rPr>
                <w:rFonts w:hint="default"/>
                <w:lang w:val="en-US" w:eastAsia="zh-CN"/>
              </w:rPr>
            </w:pPr>
            <w:r>
              <w:rPr>
                <w:rFonts w:hint="eastAsia"/>
                <w:lang w:val="en-US" w:eastAsia="zh-CN"/>
              </w:rPr>
              <w:t>2</w:t>
            </w:r>
          </w:p>
        </w:tc>
        <w:tc>
          <w:tcPr>
            <w:tcW w:w="5103" w:type="dxa"/>
            <w:shd w:val="clear" w:color="auto" w:fill="auto"/>
            <w:vAlign w:val="center"/>
          </w:tcPr>
          <w:p>
            <w:pPr>
              <w:pStyle w:val="13"/>
              <w:rPr>
                <w:rFonts w:hint="default"/>
                <w:lang w:val="en-US" w:eastAsia="zh-CN"/>
              </w:rPr>
            </w:pPr>
            <w:r>
              <w:rPr>
                <w:rFonts w:hint="eastAsia"/>
                <w:lang w:val="en-US" w:eastAsia="zh-CN"/>
              </w:rPr>
              <w:t>5mm，30度高清光学腹腔镜，可高温高压灭菌</w:t>
            </w:r>
          </w:p>
        </w:tc>
        <w:tc>
          <w:tcPr>
            <w:tcW w:w="1134" w:type="dxa"/>
            <w:shd w:val="clear" w:color="auto" w:fill="auto"/>
            <w:noWrap/>
            <w:vAlign w:val="center"/>
          </w:tcPr>
          <w:p>
            <w:pPr>
              <w:pStyle w:val="13"/>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08" w:type="dxa"/>
            <w:shd w:val="clear" w:color="auto" w:fill="auto"/>
            <w:noWrap/>
            <w:vAlign w:val="center"/>
          </w:tcPr>
          <w:p>
            <w:pPr>
              <w:pStyle w:val="13"/>
              <w:rPr>
                <w:rFonts w:hint="default"/>
                <w:lang w:val="en-US" w:eastAsia="zh-CN"/>
              </w:rPr>
            </w:pPr>
            <w:r>
              <w:rPr>
                <w:rFonts w:hint="eastAsia"/>
                <w:lang w:val="en-US" w:eastAsia="zh-CN"/>
              </w:rPr>
              <w:t>3</w:t>
            </w:r>
          </w:p>
        </w:tc>
        <w:tc>
          <w:tcPr>
            <w:tcW w:w="5103" w:type="dxa"/>
            <w:shd w:val="clear" w:color="auto" w:fill="auto"/>
            <w:vAlign w:val="center"/>
          </w:tcPr>
          <w:p>
            <w:pPr>
              <w:pStyle w:val="13"/>
              <w:rPr>
                <w:rFonts w:hint="default"/>
                <w:lang w:val="en-US" w:eastAsia="zh-CN"/>
              </w:rPr>
            </w:pPr>
            <w:r>
              <w:rPr>
                <w:rFonts w:hint="eastAsia"/>
                <w:lang w:val="en-US" w:eastAsia="zh-CN"/>
              </w:rPr>
              <w:t>高清三晶片摄像头，可高温高压，电动调焦</w:t>
            </w:r>
          </w:p>
        </w:tc>
        <w:tc>
          <w:tcPr>
            <w:tcW w:w="1134" w:type="dxa"/>
            <w:shd w:val="clear" w:color="auto" w:fill="auto"/>
            <w:noWrap/>
            <w:vAlign w:val="center"/>
          </w:tcPr>
          <w:p>
            <w:pPr>
              <w:pStyle w:val="13"/>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8" w:type="dxa"/>
            <w:shd w:val="clear" w:color="auto" w:fill="auto"/>
            <w:noWrap/>
            <w:vAlign w:val="center"/>
          </w:tcPr>
          <w:p>
            <w:pPr>
              <w:pStyle w:val="13"/>
              <w:rPr>
                <w:rFonts w:hint="default"/>
                <w:lang w:val="en-US" w:eastAsia="zh-CN"/>
              </w:rPr>
            </w:pPr>
            <w:r>
              <w:rPr>
                <w:rFonts w:hint="eastAsia"/>
                <w:lang w:val="en-US" w:eastAsia="zh-CN"/>
              </w:rPr>
              <w:t>4</w:t>
            </w:r>
          </w:p>
        </w:tc>
        <w:tc>
          <w:tcPr>
            <w:tcW w:w="5103" w:type="dxa"/>
            <w:shd w:val="clear" w:color="auto" w:fill="auto"/>
            <w:vAlign w:val="center"/>
          </w:tcPr>
          <w:p>
            <w:pPr>
              <w:pStyle w:val="13"/>
              <w:rPr>
                <w:rFonts w:hint="default"/>
                <w:lang w:val="en-US" w:eastAsia="zh-CN"/>
              </w:rPr>
            </w:pPr>
            <w:r>
              <w:rPr>
                <w:rFonts w:hint="eastAsia"/>
                <w:lang w:val="en-US" w:eastAsia="zh-CN"/>
              </w:rPr>
              <w:t>腹腔镜专用导光束</w:t>
            </w:r>
          </w:p>
        </w:tc>
        <w:tc>
          <w:tcPr>
            <w:tcW w:w="1134" w:type="dxa"/>
            <w:shd w:val="clear" w:color="auto" w:fill="auto"/>
            <w:noWrap/>
            <w:vAlign w:val="center"/>
          </w:tcPr>
          <w:p>
            <w:pPr>
              <w:pStyle w:val="13"/>
              <w:rPr>
                <w:rFonts w:hint="default"/>
                <w:lang w:val="en-US" w:eastAsia="zh-CN"/>
              </w:rPr>
            </w:pPr>
            <w:r>
              <w:rPr>
                <w:rFonts w:hint="eastAsia"/>
                <w:lang w:val="en-US" w:eastAsia="zh-CN"/>
              </w:rPr>
              <w:t>3</w:t>
            </w:r>
          </w:p>
        </w:tc>
      </w:tr>
    </w:tbl>
    <w:p>
      <w:pPr>
        <w:pStyle w:val="13"/>
        <w:rPr>
          <w:rFonts w:hint="default"/>
          <w:lang w:val="en-US" w:eastAsia="zh-CN"/>
        </w:rPr>
      </w:pPr>
    </w:p>
    <w:p>
      <w:pPr>
        <w:pStyle w:val="4"/>
        <w:spacing w:before="312" w:beforeLines="100" w:after="312" w:afterLines="100" w:line="500" w:lineRule="exact"/>
        <w:rPr>
          <w:rFonts w:hint="default" w:eastAsia="宋体"/>
          <w:color w:val="auto"/>
          <w:spacing w:val="0"/>
          <w:sz w:val="44"/>
          <w:szCs w:val="44"/>
          <w:highlight w:val="yellow"/>
          <w:lang w:val="en-US" w:eastAsia="zh-CN"/>
        </w:rPr>
      </w:pPr>
    </w:p>
    <w:p>
      <w:pPr>
        <w:pStyle w:val="4"/>
        <w:spacing w:line="360" w:lineRule="auto"/>
        <w:jc w:val="center"/>
        <w:rPr>
          <w:rFonts w:eastAsia="宋体"/>
          <w:color w:val="auto"/>
          <w:sz w:val="24"/>
          <w:highlight w:val="none"/>
        </w:rPr>
      </w:pPr>
      <w:r>
        <w:rPr>
          <w:rFonts w:hint="eastAsia" w:ascii="宋体" w:hAnsi="宋体"/>
          <w:color w:val="auto"/>
          <w:sz w:val="52"/>
          <w:highlight w:val="none"/>
        </w:rPr>
        <w:br w:type="page"/>
      </w:r>
      <w:bookmarkStart w:id="209" w:name="_Toc19288"/>
      <w:r>
        <w:rPr>
          <w:rFonts w:hint="eastAsia" w:ascii="宋体" w:hAnsi="宋体" w:eastAsia="宋体"/>
          <w:color w:val="auto"/>
          <w:sz w:val="36"/>
          <w:highlight w:val="none"/>
        </w:rPr>
        <w:t>第</w:t>
      </w:r>
      <w:r>
        <w:rPr>
          <w:rFonts w:hint="eastAsia" w:ascii="宋体" w:hAnsi="宋体" w:eastAsia="宋体"/>
          <w:color w:val="auto"/>
          <w:sz w:val="36"/>
          <w:highlight w:val="none"/>
          <w:lang w:val="en-US" w:eastAsia="zh-CN"/>
        </w:rPr>
        <w:t>四</w:t>
      </w:r>
      <w:r>
        <w:rPr>
          <w:rFonts w:ascii="宋体" w:hAnsi="宋体" w:eastAsia="宋体"/>
          <w:color w:val="auto"/>
          <w:sz w:val="36"/>
          <w:highlight w:val="none"/>
        </w:rPr>
        <w:t xml:space="preserve">章 </w:t>
      </w:r>
      <w:bookmarkEnd w:id="200"/>
      <w:r>
        <w:rPr>
          <w:rFonts w:hint="eastAsia" w:ascii="宋体" w:hAnsi="宋体" w:eastAsia="宋体"/>
          <w:color w:val="auto"/>
          <w:sz w:val="36"/>
          <w:highlight w:val="none"/>
          <w:lang w:val="en-US" w:eastAsia="zh-CN"/>
        </w:rPr>
        <w:t xml:space="preserve"> </w:t>
      </w:r>
      <w:r>
        <w:rPr>
          <w:rFonts w:hint="eastAsia" w:ascii="宋体" w:hAnsi="宋体" w:eastAsia="宋体"/>
          <w:color w:val="auto"/>
          <w:sz w:val="36"/>
          <w:highlight w:val="none"/>
        </w:rPr>
        <w:t>协商程序和方法</w:t>
      </w:r>
      <w:bookmarkEnd w:id="201"/>
      <w:bookmarkEnd w:id="202"/>
      <w:bookmarkEnd w:id="209"/>
      <w:bookmarkStart w:id="210" w:name="_Toc86124093"/>
      <w:bookmarkStart w:id="211" w:name="_Toc191374457"/>
      <w:bookmarkStart w:id="212" w:name="_Toc523149591"/>
      <w:bookmarkStart w:id="213" w:name="_Toc82784454"/>
    </w:p>
    <w:p>
      <w:pPr>
        <w:spacing w:line="360" w:lineRule="auto"/>
        <w:rPr>
          <w:rFonts w:hint="eastAsia" w:ascii="宋体" w:hAnsi="宋体"/>
          <w:color w:val="auto"/>
          <w:highlight w:val="none"/>
        </w:rPr>
      </w:pPr>
    </w:p>
    <w:p>
      <w:pPr>
        <w:pStyle w:val="2"/>
        <w:pageBreakBefore w:val="0"/>
        <w:widowControl w:val="0"/>
        <w:kinsoku/>
        <w:wordWrap/>
        <w:overflowPunct/>
        <w:topLinePunct w:val="0"/>
        <w:autoSpaceDE/>
        <w:autoSpaceDN/>
        <w:bidi w:val="0"/>
        <w:adjustRightInd/>
        <w:spacing w:before="0" w:line="360" w:lineRule="auto"/>
        <w:ind w:firstLine="482" w:firstLineChars="200"/>
        <w:jc w:val="both"/>
        <w:textAlignment w:val="auto"/>
        <w:rPr>
          <w:rFonts w:hint="eastAsia" w:ascii="宋体" w:hAnsi="宋体" w:eastAsia="宋体" w:cs="宋体"/>
          <w:b/>
          <w:bCs/>
          <w:snapToGrid w:val="0"/>
          <w:color w:val="auto"/>
          <w:kern w:val="21"/>
          <w:sz w:val="24"/>
          <w:szCs w:val="24"/>
          <w:highlight w:val="none"/>
          <w:lang w:val="en-US" w:eastAsia="zh-CN" w:bidi="ar-SA"/>
        </w:rPr>
      </w:pPr>
      <w:bookmarkStart w:id="214" w:name="_Toc6569"/>
      <w:bookmarkStart w:id="215" w:name="_Toc17305917"/>
      <w:bookmarkStart w:id="216" w:name="_Toc82784455"/>
      <w:r>
        <w:rPr>
          <w:rFonts w:hint="eastAsia" w:ascii="宋体" w:hAnsi="宋体" w:eastAsia="宋体" w:cs="宋体"/>
          <w:b/>
          <w:bCs/>
          <w:snapToGrid w:val="0"/>
          <w:color w:val="auto"/>
          <w:kern w:val="21"/>
          <w:sz w:val="24"/>
          <w:szCs w:val="24"/>
          <w:highlight w:val="none"/>
          <w:lang w:val="en-US" w:eastAsia="zh-CN" w:bidi="ar-SA"/>
        </w:rPr>
        <w:t>一、协商原则</w:t>
      </w:r>
      <w:bookmarkEnd w:id="214"/>
      <w:bookmarkEnd w:id="215"/>
      <w:bookmarkEnd w:id="216"/>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snapToGrid w:val="0"/>
          <w:color w:val="auto"/>
          <w:kern w:val="21"/>
          <w:sz w:val="24"/>
          <w:szCs w:val="24"/>
          <w:highlight w:val="none"/>
          <w:lang w:val="en-US" w:eastAsia="zh-CN" w:bidi="ar-SA"/>
        </w:rPr>
      </w:pPr>
      <w:r>
        <w:rPr>
          <w:rFonts w:hint="eastAsia" w:ascii="宋体" w:hAnsi="宋体" w:eastAsia="宋体" w:cs="宋体"/>
          <w:b w:val="0"/>
          <w:snapToGrid w:val="0"/>
          <w:color w:val="auto"/>
          <w:kern w:val="21"/>
          <w:sz w:val="24"/>
          <w:szCs w:val="24"/>
          <w:highlight w:val="none"/>
          <w:lang w:val="en-US" w:eastAsia="zh-CN" w:bidi="ar-SA"/>
        </w:rPr>
        <w:t>采购人与供应商均应当遵循《中华人民共和国政府采购法》《中华人民共和国政府采购法实施条例》《政府采购非招标采购方式管理办法（财政部74号令）》等有关法律法规规定的原则，在保证采购项目技术、质量、服务和双方商定合理价格的基础上进行采购。</w:t>
      </w:r>
    </w:p>
    <w:p>
      <w:pPr>
        <w:pStyle w:val="2"/>
        <w:pageBreakBefore w:val="0"/>
        <w:widowControl w:val="0"/>
        <w:kinsoku/>
        <w:wordWrap/>
        <w:overflowPunct/>
        <w:topLinePunct w:val="0"/>
        <w:autoSpaceDE/>
        <w:autoSpaceDN/>
        <w:bidi w:val="0"/>
        <w:adjustRightInd/>
        <w:spacing w:before="0" w:line="360" w:lineRule="auto"/>
        <w:ind w:firstLine="482" w:firstLineChars="200"/>
        <w:jc w:val="both"/>
        <w:textAlignment w:val="auto"/>
        <w:rPr>
          <w:rFonts w:hint="eastAsia" w:ascii="宋体" w:hAnsi="宋体" w:eastAsia="宋体" w:cs="宋体"/>
          <w:color w:val="auto"/>
          <w:sz w:val="24"/>
          <w:szCs w:val="24"/>
          <w:highlight w:val="none"/>
          <w:lang w:val="en-US" w:eastAsia="zh-CN"/>
        </w:rPr>
      </w:pPr>
      <w:bookmarkStart w:id="217" w:name="_Toc191374451"/>
      <w:bookmarkStart w:id="218" w:name="_Toc86124098"/>
      <w:bookmarkStart w:id="219" w:name="_Toc13222"/>
      <w:bookmarkStart w:id="220" w:name="_Toc17305918"/>
      <w:bookmarkStart w:id="221" w:name="_Toc82784456"/>
      <w:r>
        <w:rPr>
          <w:rFonts w:hint="eastAsia" w:ascii="宋体" w:hAnsi="宋体" w:eastAsia="宋体" w:cs="宋体"/>
          <w:b/>
          <w:bCs/>
          <w:snapToGrid w:val="0"/>
          <w:color w:val="auto"/>
          <w:kern w:val="21"/>
          <w:sz w:val="24"/>
          <w:szCs w:val="24"/>
          <w:highlight w:val="none"/>
          <w:lang w:val="en-US" w:eastAsia="zh-CN" w:bidi="ar-SA"/>
        </w:rPr>
        <w:t>二、协商程序</w:t>
      </w:r>
      <w:bookmarkEnd w:id="217"/>
      <w:bookmarkEnd w:id="218"/>
      <w:r>
        <w:rPr>
          <w:rFonts w:hint="eastAsia" w:ascii="宋体" w:hAnsi="宋体" w:eastAsia="宋体" w:cs="宋体"/>
          <w:b/>
          <w:bCs/>
          <w:snapToGrid w:val="0"/>
          <w:color w:val="auto"/>
          <w:kern w:val="21"/>
          <w:sz w:val="24"/>
          <w:szCs w:val="24"/>
          <w:highlight w:val="none"/>
          <w:lang w:val="en-US" w:eastAsia="zh-CN" w:bidi="ar-SA"/>
        </w:rPr>
        <w:t>和标准</w:t>
      </w:r>
      <w:bookmarkEnd w:id="219"/>
      <w:bookmarkEnd w:id="220"/>
      <w:bookmarkEnd w:id="221"/>
    </w:p>
    <w:p>
      <w:pPr>
        <w:keepNext w:val="0"/>
        <w:keepLines w:val="0"/>
        <w:pageBreakBefore w:val="0"/>
        <w:widowControl w:val="0"/>
        <w:numPr>
          <w:ilvl w:val="0"/>
          <w:numId w:val="0"/>
        </w:numPr>
        <w:tabs>
          <w:tab w:val="left" w:pos="1080"/>
          <w:tab w:val="left" w:pos="1589"/>
        </w:tabs>
        <w:kinsoku/>
        <w:wordWrap/>
        <w:overflowPunct/>
        <w:topLinePunct w:val="0"/>
        <w:autoSpaceDE/>
        <w:autoSpaceDN/>
        <w:bidi w:val="0"/>
        <w:adjustRightInd/>
        <w:snapToGrid w:val="0"/>
        <w:spacing w:line="360" w:lineRule="auto"/>
        <w:ind w:firstLine="480" w:firstLineChars="200"/>
        <w:textAlignment w:val="auto"/>
        <w:rPr>
          <w:rFonts w:eastAsia="宋体"/>
          <w:color w:val="auto"/>
          <w:sz w:val="24"/>
          <w:highlight w:val="none"/>
        </w:rPr>
      </w:pP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小组</w:t>
      </w:r>
      <w:r>
        <w:rPr>
          <w:rFonts w:eastAsia="宋体"/>
          <w:color w:val="auto"/>
          <w:sz w:val="24"/>
          <w:highlight w:val="none"/>
        </w:rPr>
        <w:t>将根据资格审查要求和符合性审查要求中规定的审查因素和审查内容，对供应商进行审查，并形成审查记录。</w:t>
      </w:r>
    </w:p>
    <w:p>
      <w:pPr>
        <w:pStyle w:val="8"/>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(一)资格审查</w:t>
      </w:r>
    </w:p>
    <w:p>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小组对各供应商的响应文件进行资格审查，以确定其是否满足</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的实质性要求。</w:t>
      </w:r>
    </w:p>
    <w:p>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满足下列情形的响应文件才能通过资格审查，未通过资格审查的供应商将不进入符合性审查：</w:t>
      </w:r>
    </w:p>
    <w:p>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bidi="ar"/>
        </w:rPr>
        <w:t>.1满足《中华人民共和国政府采购法》第二十二条规定；</w:t>
      </w:r>
    </w:p>
    <w:p>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bidi="ar"/>
        </w:rPr>
        <w:t>.1.1具有独立承担民事责任的能力。提供法人或者其他组织的营业执照等证明文件</w:t>
      </w:r>
      <w:r>
        <w:rPr>
          <w:rFonts w:hint="eastAsia" w:ascii="宋体" w:hAnsi="宋体" w:eastAsia="宋体" w:cs="宋体"/>
          <w:color w:val="auto"/>
          <w:kern w:val="2"/>
          <w:sz w:val="24"/>
          <w:szCs w:val="24"/>
          <w:highlight w:val="none"/>
          <w:lang w:eastAsia="zh-CN" w:bidi="ar"/>
        </w:rPr>
        <w:t>；</w:t>
      </w:r>
    </w:p>
    <w:p>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bidi="ar"/>
        </w:rPr>
        <w:t>.1.2具有良好的商业信誉和健全的财务会计制度。提供2020年或2021年经审计的财务报告(包括资产负债表、利润表、现金流量表、所有者权益变动表及其附注)，成立不满</w:t>
      </w:r>
      <w:r>
        <w:rPr>
          <w:rFonts w:hint="eastAsia" w:ascii="宋体" w:hAnsi="宋体" w:eastAsia="宋体" w:cs="宋体"/>
          <w:color w:val="auto"/>
          <w:kern w:val="2"/>
          <w:sz w:val="24"/>
          <w:szCs w:val="24"/>
          <w:highlight w:val="none"/>
          <w:u w:val="single"/>
          <w:lang w:bidi="ar"/>
        </w:rPr>
        <w:t>1</w:t>
      </w:r>
      <w:r>
        <w:rPr>
          <w:rFonts w:hint="eastAsia" w:ascii="宋体" w:hAnsi="宋体" w:eastAsia="宋体" w:cs="宋体"/>
          <w:color w:val="auto"/>
          <w:kern w:val="2"/>
          <w:sz w:val="24"/>
          <w:szCs w:val="24"/>
          <w:highlight w:val="none"/>
          <w:lang w:bidi="ar"/>
        </w:rPr>
        <w:t>年的供应商提供自成立至今经审计的财务报告（包括资产负债表、利润表、现金流量表、所有者权益变动表及其附注)；或提供自响应文件提交截止时间前三个月内基本开户银行出具的资信证明</w:t>
      </w:r>
      <w:r>
        <w:rPr>
          <w:rFonts w:hint="eastAsia" w:ascii="宋体" w:hAnsi="宋体" w:eastAsia="宋体" w:cs="宋体"/>
          <w:color w:val="auto"/>
          <w:kern w:val="2"/>
          <w:sz w:val="24"/>
          <w:szCs w:val="24"/>
          <w:highlight w:val="none"/>
          <w:lang w:eastAsia="zh-CN" w:bidi="ar"/>
        </w:rPr>
        <w:t>；</w:t>
      </w:r>
    </w:p>
    <w:p>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bidi="ar"/>
        </w:rPr>
        <w:t>.1.3具有履行合同所必需的设备和专业技术能力。</w:t>
      </w:r>
      <w:r>
        <w:rPr>
          <w:rFonts w:hint="eastAsia" w:ascii="宋体" w:hAnsi="宋体" w:eastAsia="宋体" w:cs="宋体"/>
          <w:color w:val="auto"/>
          <w:sz w:val="24"/>
          <w:szCs w:val="24"/>
          <w:highlight w:val="none"/>
        </w:rPr>
        <w:t>提供具备履行合同所必需的设备和专业技术能力的证明材料</w:t>
      </w:r>
      <w:r>
        <w:rPr>
          <w:rFonts w:hint="eastAsia" w:ascii="宋体" w:hAnsi="宋体" w:eastAsia="宋体" w:cs="宋体"/>
          <w:color w:val="auto"/>
          <w:sz w:val="24"/>
          <w:szCs w:val="24"/>
          <w:highlight w:val="none"/>
          <w:lang w:eastAsia="zh-CN"/>
        </w:rPr>
        <w:t>；</w:t>
      </w:r>
    </w:p>
    <w:p>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bidi="ar"/>
        </w:rPr>
        <w:t>.1.4有依法缴纳税收和社会保障资金的良好记录。</w:t>
      </w:r>
      <w:r>
        <w:rPr>
          <w:rFonts w:hint="eastAsia" w:ascii="宋体" w:hAnsi="宋体" w:eastAsia="宋体" w:cs="宋体"/>
          <w:color w:val="auto"/>
          <w:sz w:val="24"/>
          <w:szCs w:val="24"/>
          <w:highlight w:val="none"/>
        </w:rPr>
        <w:t>提供近6个月（</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月至今）任意</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个月依法缴纳税收和缴纳社会保障资金的证明(成立未满</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个月的提供成立以来的税收和社会保障资金缴纳凭据；依法免税或不需要缴纳社会保障资金的供应商，应提供相应文件证明其依法免税或不需要缴纳社会保障资金)</w:t>
      </w:r>
      <w:r>
        <w:rPr>
          <w:rFonts w:hint="eastAsia" w:ascii="宋体" w:hAnsi="宋体" w:eastAsia="宋体" w:cs="宋体"/>
          <w:color w:val="auto"/>
          <w:sz w:val="24"/>
          <w:szCs w:val="24"/>
          <w:highlight w:val="none"/>
          <w:lang w:eastAsia="zh-CN"/>
        </w:rPr>
        <w:t>；</w:t>
      </w:r>
    </w:p>
    <w:p>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bidi="ar"/>
        </w:rPr>
        <w:t>.</w:t>
      </w:r>
      <w:r>
        <w:rPr>
          <w:rFonts w:hint="eastAsia" w:ascii="宋体" w:hAnsi="宋体" w:eastAsia="宋体" w:cs="宋体"/>
          <w:color w:val="auto"/>
          <w:sz w:val="24"/>
          <w:szCs w:val="24"/>
          <w:highlight w:val="none"/>
        </w:rPr>
        <w:t>1.5参加政府采购活动前三年内，在经营活动中没有重大违法记录。提供参加政府采购活动前三年内在经营活动中没有重大违法记录的书面声明</w:t>
      </w:r>
      <w:r>
        <w:rPr>
          <w:rFonts w:hint="eastAsia" w:ascii="宋体" w:hAnsi="宋体" w:eastAsia="宋体" w:cs="宋体"/>
          <w:color w:val="auto"/>
          <w:sz w:val="24"/>
          <w:szCs w:val="24"/>
          <w:highlight w:val="none"/>
          <w:lang w:eastAsia="zh-CN"/>
        </w:rPr>
        <w:t>；</w:t>
      </w:r>
    </w:p>
    <w:p>
      <w:pPr>
        <w:pageBreakBefore w:val="0"/>
        <w:kinsoku/>
        <w:wordWrap/>
        <w:overflowPunct/>
        <w:topLinePunct w:val="0"/>
        <w:autoSpaceDE/>
        <w:autoSpaceDN/>
        <w:bidi w:val="0"/>
        <w:spacing w:line="500" w:lineRule="exact"/>
        <w:ind w:firstLine="46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bidi="ar"/>
        </w:rPr>
        <w:t>.</w:t>
      </w:r>
      <w:r>
        <w:rPr>
          <w:rFonts w:hint="eastAsia" w:ascii="宋体" w:hAnsi="宋体" w:eastAsia="宋体" w:cs="宋体"/>
          <w:color w:val="auto"/>
          <w:sz w:val="24"/>
          <w:szCs w:val="24"/>
          <w:highlight w:val="none"/>
        </w:rPr>
        <w:t>1.6法律、行政法规规定的其他条件</w:t>
      </w:r>
      <w:r>
        <w:rPr>
          <w:rFonts w:hint="eastAsia" w:ascii="宋体" w:hAnsi="宋体" w:eastAsia="宋体" w:cs="宋体"/>
          <w:color w:val="auto"/>
          <w:sz w:val="24"/>
          <w:szCs w:val="24"/>
          <w:highlight w:val="none"/>
          <w:lang w:eastAsia="zh-CN"/>
        </w:rPr>
        <w:t>；</w:t>
      </w:r>
    </w:p>
    <w:p>
      <w:pPr>
        <w:pStyle w:val="7"/>
        <w:pageBreakBefore w:val="0"/>
        <w:kinsoku/>
        <w:wordWrap/>
        <w:overflowPunct/>
        <w:topLinePunct w:val="0"/>
        <w:autoSpaceDE/>
        <w:autoSpaceDN/>
        <w:bidi w:val="0"/>
        <w:spacing w:line="500" w:lineRule="exact"/>
        <w:ind w:firstLine="465"/>
        <w:textAlignment w:val="auto"/>
        <w:rPr>
          <w:rFonts w:hint="eastAsia" w:ascii="宋体" w:hAnsi="宋体" w:eastAsia="宋体" w:cs="宋体"/>
          <w:bCs w:val="0"/>
          <w:color w:val="auto"/>
          <w:kern w:val="0"/>
          <w:sz w:val="24"/>
          <w:szCs w:val="24"/>
          <w:highlight w:val="none"/>
          <w:lang w:eastAsia="zh-CN"/>
        </w:rPr>
      </w:pP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w:t>
      </w:r>
      <w:r>
        <w:rPr>
          <w:rFonts w:hint="eastAsia" w:ascii="宋体" w:hAnsi="宋体" w:eastAsia="宋体" w:cs="宋体"/>
          <w:bCs w:val="0"/>
          <w:color w:val="auto"/>
          <w:kern w:val="0"/>
          <w:sz w:val="24"/>
          <w:szCs w:val="24"/>
          <w:highlight w:val="none"/>
        </w:rPr>
        <w:t>1.6.1 单位负责人为同一人或者存在直接控股、管理关系的不同供应商，不得参加同一合同项下的政府采购活动</w:t>
      </w:r>
      <w:r>
        <w:rPr>
          <w:rFonts w:hint="eastAsia" w:ascii="宋体" w:hAnsi="宋体" w:eastAsia="宋体" w:cs="宋体"/>
          <w:bCs w:val="0"/>
          <w:color w:val="auto"/>
          <w:kern w:val="0"/>
          <w:sz w:val="24"/>
          <w:szCs w:val="24"/>
          <w:highlight w:val="none"/>
          <w:lang w:eastAsia="zh-CN"/>
        </w:rPr>
        <w:t>；</w:t>
      </w:r>
    </w:p>
    <w:p>
      <w:pPr>
        <w:pStyle w:val="7"/>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Cs w:val="0"/>
          <w:color w:val="auto"/>
          <w:kern w:val="0"/>
          <w:sz w:val="24"/>
          <w:szCs w:val="24"/>
          <w:highlight w:val="none"/>
          <w:lang w:eastAsia="zh-CN"/>
        </w:rPr>
      </w:pP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w:t>
      </w:r>
      <w:r>
        <w:rPr>
          <w:rFonts w:hint="eastAsia" w:ascii="宋体" w:hAnsi="宋体" w:eastAsia="宋体" w:cs="宋体"/>
          <w:bCs w:val="0"/>
          <w:color w:val="auto"/>
          <w:kern w:val="0"/>
          <w:sz w:val="24"/>
          <w:szCs w:val="24"/>
          <w:highlight w:val="none"/>
        </w:rPr>
        <w:t>1.6.2供应商应在“信用中国”网站(www.creditchina.gov.cn)未被列入严重失信被执行人记录、重大税收违法失信主体且在中国政府采购网(www.ccgp.gov.cn)没有政府采购严重违法失信行为记录</w:t>
      </w:r>
      <w:r>
        <w:rPr>
          <w:rFonts w:hint="eastAsia" w:ascii="宋体" w:hAnsi="宋体" w:eastAsia="宋体" w:cs="宋体"/>
          <w:bCs w:val="0"/>
          <w:color w:val="auto"/>
          <w:kern w:val="0"/>
          <w:sz w:val="24"/>
          <w:szCs w:val="24"/>
          <w:highlight w:val="none"/>
          <w:lang w:eastAsia="zh-CN"/>
        </w:rPr>
        <w:t>；</w:t>
      </w:r>
    </w:p>
    <w:p>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bidi="ar"/>
        </w:rPr>
        <w:t>.2本项目的特定资格要求：</w:t>
      </w:r>
    </w:p>
    <w:p>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bidi="ar"/>
        </w:rPr>
        <w:t>.2.1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若为代理商或经销商,须分别提供本公司和制造商有效的营业执照副本（加盖公章的复印件）；若所投产品为进口产品的须具有制造商针对本项目的授权书（原件）或长期代理证书（复印件）(如果授权是二级的，必须提供上一级别的授权)</w:t>
      </w:r>
      <w:r>
        <w:rPr>
          <w:rFonts w:hint="eastAsia" w:ascii="宋体" w:hAnsi="宋体" w:eastAsia="宋体" w:cs="宋体"/>
          <w:color w:val="auto"/>
          <w:sz w:val="24"/>
          <w:szCs w:val="24"/>
          <w:highlight w:val="none"/>
          <w:lang w:eastAsia="zh-CN"/>
        </w:rPr>
        <w:t>；</w:t>
      </w:r>
    </w:p>
    <w:p>
      <w:pPr>
        <w:pStyle w:val="7"/>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2.2供应商如果是代理商或经销商，须提供医疗器械经营许可证/备案，所投产品制造商医疗器械生产许可证(制造商工商注册地在中华人民共和国境外的，不做此要求)、所投产品的医疗器械注册证及附件；供应商如果是制造商，须提供医疗器械生产许可证(制造商工商注册地在中华人民共和国境外的，不做此要求)、所投产品的医疗器械注册证及附件。医疗器械生产或经营许可证生产或经营范围须覆盖所投第二、三类医疗器械(扫描件加盖公章。根据中华人民共和国国务院令第 680 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宋体" w:hAnsi="宋体" w:eastAsia="宋体" w:cs="宋体"/>
          <w:color w:val="auto"/>
          <w:sz w:val="24"/>
          <w:szCs w:val="24"/>
          <w:highlight w:val="none"/>
          <w:lang w:eastAsia="zh-CN" w:bidi="ar"/>
        </w:rPr>
        <w:t>；</w:t>
      </w:r>
    </w:p>
    <w:p>
      <w:pPr>
        <w:pStyle w:val="7"/>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.2.3本项目不接受联合体。</w:t>
      </w:r>
    </w:p>
    <w:p>
      <w:pPr>
        <w:pStyle w:val="8"/>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(二)符合性审查</w:t>
      </w:r>
    </w:p>
    <w:p>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小组依据符合性</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标准对符合资格的供应商的响应文件进行符合性审查，有一项不符合</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标准的，</w:t>
      </w:r>
      <w:r>
        <w:rPr>
          <w:rFonts w:hint="eastAsia" w:ascii="宋体" w:hAnsi="宋体" w:eastAsia="宋体" w:cs="宋体"/>
          <w:color w:val="auto"/>
          <w:sz w:val="24"/>
          <w:szCs w:val="24"/>
          <w:highlight w:val="none"/>
          <w:lang w:val="en-US" w:eastAsia="zh-CN"/>
        </w:rPr>
        <w:t>则供应商响应文件按无效处理</w:t>
      </w:r>
      <w:r>
        <w:rPr>
          <w:rFonts w:hint="eastAsia" w:ascii="宋体" w:hAnsi="宋体" w:eastAsia="宋体" w:cs="宋体"/>
          <w:color w:val="auto"/>
          <w:sz w:val="24"/>
          <w:szCs w:val="24"/>
          <w:highlight w:val="none"/>
        </w:rPr>
        <w:t>。</w:t>
      </w:r>
    </w:p>
    <w:p>
      <w:pPr>
        <w:pStyle w:val="8"/>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符合性审查表</w:t>
      </w:r>
    </w:p>
    <w:tbl>
      <w:tblPr>
        <w:tblStyle w:val="16"/>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2009"/>
        <w:gridCol w:w="6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7" w:type="dxa"/>
            <w:noWrap w:val="0"/>
            <w:vAlign w:val="center"/>
          </w:tcPr>
          <w:p>
            <w:pPr>
              <w:pStyle w:val="8"/>
              <w:widowControl w:val="0"/>
              <w:ind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审查内容</w:t>
            </w:r>
          </w:p>
        </w:tc>
        <w:tc>
          <w:tcPr>
            <w:tcW w:w="2009" w:type="dxa"/>
            <w:noWrap w:val="0"/>
            <w:vAlign w:val="center"/>
          </w:tcPr>
          <w:p>
            <w:pPr>
              <w:pStyle w:val="8"/>
              <w:widowControl w:val="0"/>
              <w:ind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审查因素</w:t>
            </w:r>
          </w:p>
        </w:tc>
        <w:tc>
          <w:tcPr>
            <w:tcW w:w="6020" w:type="dxa"/>
            <w:noWrap w:val="0"/>
            <w:vAlign w:val="center"/>
          </w:tcPr>
          <w:p>
            <w:pPr>
              <w:pStyle w:val="8"/>
              <w:widowControl w:val="0"/>
              <w:ind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符合性评审标准</w:t>
            </w:r>
          </w:p>
        </w:tc>
        <w:tc>
          <w:tcPr>
            <w:tcW w:w="2009" w:type="dxa"/>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响应文件份数及其他要求</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符合第二章“供应商须知前附表”第</w:t>
            </w:r>
            <w:r>
              <w:rPr>
                <w:rFonts w:hint="eastAsia" w:ascii="宋体" w:hAnsi="宋体" w:eastAsia="宋体" w:cs="宋体"/>
                <w:color w:val="auto"/>
                <w:kern w:val="2"/>
                <w:sz w:val="24"/>
                <w:szCs w:val="24"/>
                <w:highlight w:val="none"/>
                <w:lang w:val="en-US" w:eastAsia="zh-CN"/>
              </w:rPr>
              <w:t>3.</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.3(2)</w:t>
            </w:r>
            <w:r>
              <w:rPr>
                <w:rFonts w:hint="eastAsia" w:ascii="宋体" w:hAnsi="宋体" w:eastAsia="宋体" w:cs="宋体"/>
                <w:color w:val="auto"/>
                <w:sz w:val="24"/>
                <w:szCs w:val="24"/>
                <w:highlight w:val="none"/>
                <w:lang w:val="en-US" w:eastAsia="zh-CN"/>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响应文件格式</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响应文件按</w:t>
            </w:r>
            <w:r>
              <w:rPr>
                <w:rFonts w:hint="eastAsia" w:ascii="宋体" w:hAnsi="宋体" w:eastAsia="宋体" w:cs="宋体"/>
                <w:color w:val="auto"/>
                <w:sz w:val="24"/>
                <w:szCs w:val="24"/>
                <w:highlight w:val="none"/>
                <w:lang w:val="en-US" w:eastAsia="zh-CN"/>
              </w:rPr>
              <w:t>第六章“响应文件格式”</w:t>
            </w:r>
            <w:r>
              <w:rPr>
                <w:rFonts w:hint="eastAsia" w:ascii="宋体" w:hAnsi="宋体" w:eastAsia="宋体" w:cs="宋体"/>
                <w:color w:val="auto"/>
                <w:sz w:val="24"/>
                <w:highlight w:val="none"/>
                <w:lang w:val="en-US" w:eastAsia="zh-CN"/>
              </w:rPr>
              <w:t>要求填写，内容完整且关键字迹清晰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响应文件签署、盖章</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按第六章“响应文件格式”</w:t>
            </w:r>
            <w:r>
              <w:rPr>
                <w:rFonts w:hint="eastAsia" w:ascii="宋体" w:hAnsi="宋体" w:eastAsia="宋体" w:cs="宋体"/>
                <w:color w:val="auto"/>
                <w:sz w:val="24"/>
                <w:highlight w:val="none"/>
                <w:lang w:val="en-US" w:eastAsia="zh-CN"/>
              </w:rPr>
              <w:t>要求在规定位置加盖单位公章</w:t>
            </w:r>
            <w:r>
              <w:rPr>
                <w:rFonts w:hint="eastAsia" w:ascii="宋体" w:hAnsi="宋体" w:eastAsia="宋体" w:cs="宋体"/>
                <w:color w:val="auto"/>
                <w:sz w:val="24"/>
                <w:szCs w:val="24"/>
                <w:highlight w:val="none"/>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协商报价</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Times New Roman"/>
                <w:color w:val="auto"/>
                <w:sz w:val="24"/>
                <w:szCs w:val="24"/>
                <w:highlight w:val="none"/>
              </w:rPr>
              <w:t>符合第二章“供应商须知”第3.2项规定和第二章“供应商须知前附表”第3.2.</w:t>
            </w:r>
            <w:r>
              <w:rPr>
                <w:rFonts w:hint="eastAsia" w:ascii="宋体" w:hAnsi="宋体" w:eastAsia="宋体"/>
                <w:color w:val="auto"/>
                <w:sz w:val="24"/>
                <w:szCs w:val="24"/>
                <w:highlight w:val="none"/>
                <w:lang w:val="en-US" w:eastAsia="zh-CN"/>
              </w:rPr>
              <w:t>4</w:t>
            </w:r>
            <w:r>
              <w:rPr>
                <w:rFonts w:hint="eastAsia" w:ascii="宋体" w:hAnsi="宋体" w:eastAsia="Times New Roman"/>
                <w:color w:val="auto"/>
                <w:sz w:val="24"/>
                <w:szCs w:val="24"/>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响应有效期</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符合第二章“供应商须知前附表”第3.3.1款规定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firstLineChars="0"/>
              <w:jc w:val="center"/>
              <w:rPr>
                <w:rFonts w:hint="eastAsia" w:ascii="宋体" w:hAnsi="宋体" w:eastAsia="宋体" w:cs="宋体"/>
                <w:color w:val="auto"/>
                <w:sz w:val="24"/>
                <w:szCs w:val="24"/>
                <w:highlight w:val="none"/>
                <w:lang w:val="en-US" w:eastAsia="zh-CN"/>
              </w:rPr>
            </w:pPr>
            <w:r>
              <w:rPr>
                <w:rFonts w:hint="eastAsia" w:hAnsi="宋体"/>
                <w:color w:val="auto"/>
                <w:kern w:val="2"/>
                <w:sz w:val="24"/>
                <w:highlight w:val="none"/>
              </w:rPr>
              <w:t>交货期、质保期</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符合第二章“供应商须知前附表”第1.3.2款规定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firstLineChars="0"/>
              <w:jc w:val="center"/>
              <w:rPr>
                <w:rFonts w:hint="eastAsia" w:ascii="宋体" w:hAnsi="宋体" w:eastAsia="宋体" w:cs="宋体"/>
                <w:color w:val="auto"/>
                <w:sz w:val="24"/>
                <w:szCs w:val="24"/>
                <w:highlight w:val="none"/>
                <w:lang w:val="en-US" w:eastAsia="zh-CN"/>
              </w:rPr>
            </w:pPr>
            <w:r>
              <w:rPr>
                <w:rFonts w:hint="eastAsia" w:hAnsi="宋体"/>
                <w:color w:val="auto"/>
                <w:kern w:val="2"/>
                <w:sz w:val="24"/>
                <w:highlight w:val="none"/>
              </w:rPr>
              <w:t>交货地点、交货方式</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符合第二章“供应商须知前附表”第1.3.3款规定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highlight w:val="none"/>
                <w:lang w:val="en-US" w:eastAsia="zh-CN"/>
              </w:rPr>
              <w:t>内容</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供应商提供的货物无实质性遗漏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不允许偏离的实质性要求和条件</w:t>
            </w:r>
          </w:p>
        </w:tc>
        <w:tc>
          <w:tcPr>
            <w:tcW w:w="6020" w:type="dxa"/>
            <w:noWrap w:val="0"/>
            <w:vAlign w:val="center"/>
          </w:tcPr>
          <w:p>
            <w:pPr>
              <w:widowControl w:val="0"/>
              <w:spacing w:line="38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符合第二章“供应商须知前附表”第</w:t>
            </w:r>
            <w:r>
              <w:rPr>
                <w:rFonts w:hint="eastAsia" w:ascii="宋体" w:hAnsi="宋体" w:eastAsia="宋体" w:cs="宋体"/>
                <w:color w:val="auto"/>
                <w:kern w:val="2"/>
                <w:sz w:val="24"/>
                <w:szCs w:val="24"/>
                <w:highlight w:val="none"/>
              </w:rPr>
              <w:t>1.9和3.</w:t>
            </w:r>
            <w:r>
              <w:rPr>
                <w:rFonts w:hint="eastAsia"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.2条款规定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法定代表人授权委托书</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法定代表人委托代理人协商的，应附法定代表人授权委托书原件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widowControl w:val="0"/>
              <w:tabs>
                <w:tab w:val="left" w:pos="1260"/>
                <w:tab w:val="left" w:pos="1620"/>
              </w:tabs>
              <w:adjustRightInd w:val="0"/>
              <w:snapToGri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其他无效情形</w:t>
            </w:r>
          </w:p>
        </w:tc>
        <w:tc>
          <w:tcPr>
            <w:tcW w:w="6020" w:type="dxa"/>
            <w:noWrap w:val="0"/>
            <w:vAlign w:val="center"/>
          </w:tcPr>
          <w:p>
            <w:pPr>
              <w:pStyle w:val="8"/>
              <w:widowControl w:val="0"/>
              <w:autoSpaceDE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法律、法规和单一来源采购文件规定的其他无效情形。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附加条件</w:t>
            </w:r>
          </w:p>
        </w:tc>
        <w:tc>
          <w:tcPr>
            <w:tcW w:w="6020" w:type="dxa"/>
            <w:noWrap w:val="0"/>
            <w:vAlign w:val="center"/>
          </w:tcPr>
          <w:p>
            <w:pPr>
              <w:pStyle w:val="8"/>
              <w:widowControl w:val="0"/>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07" w:type="dxa"/>
            <w:vMerge w:val="continue"/>
            <w:noWrap w:val="0"/>
            <w:vAlign w:val="center"/>
          </w:tcPr>
          <w:p>
            <w:pPr>
              <w:pStyle w:val="8"/>
              <w:widowControl w:val="0"/>
              <w:jc w:val="center"/>
              <w:rPr>
                <w:rFonts w:hint="eastAsia" w:ascii="宋体" w:hAnsi="宋体" w:eastAsia="宋体" w:cs="宋体"/>
                <w:color w:val="auto"/>
                <w:sz w:val="24"/>
                <w:szCs w:val="24"/>
                <w:highlight w:val="none"/>
                <w:lang w:val="en-US" w:eastAsia="zh-CN"/>
              </w:rPr>
            </w:pPr>
          </w:p>
        </w:tc>
        <w:tc>
          <w:tcPr>
            <w:tcW w:w="2009" w:type="dxa"/>
            <w:noWrap w:val="0"/>
            <w:vAlign w:val="center"/>
          </w:tcPr>
          <w:p>
            <w:pPr>
              <w:pStyle w:val="8"/>
              <w:widowControl w:val="0"/>
              <w:ind w:firstLine="0" w:firstLineChars="0"/>
              <w:jc w:val="center"/>
              <w:rPr>
                <w:rFonts w:hint="eastAsia" w:ascii="宋体" w:hAnsi="宋体" w:cs="宋体"/>
                <w:snapToGrid/>
                <w:color w:val="auto"/>
                <w:kern w:val="2"/>
                <w:sz w:val="24"/>
                <w:szCs w:val="20"/>
                <w:highlight w:val="none"/>
                <w:lang w:val="en-US" w:eastAsia="zh-CN" w:bidi="ar-SA"/>
              </w:rPr>
            </w:pPr>
            <w:r>
              <w:rPr>
                <w:rFonts w:hint="eastAsia" w:ascii="宋体" w:hAnsi="宋体" w:eastAsia="Times New Roman"/>
                <w:color w:val="auto"/>
                <w:sz w:val="24"/>
                <w:szCs w:val="24"/>
                <w:highlight w:val="none"/>
              </w:rPr>
              <w:t>技术</w:t>
            </w:r>
            <w:r>
              <w:rPr>
                <w:rFonts w:hint="eastAsia" w:ascii="宋体" w:hAnsi="宋体"/>
                <w:color w:val="auto"/>
                <w:sz w:val="24"/>
                <w:szCs w:val="24"/>
                <w:highlight w:val="none"/>
              </w:rPr>
              <w:t>参数</w:t>
            </w:r>
          </w:p>
        </w:tc>
        <w:tc>
          <w:tcPr>
            <w:tcW w:w="6020" w:type="dxa"/>
            <w:noWrap w:val="0"/>
            <w:vAlign w:val="center"/>
          </w:tcPr>
          <w:p>
            <w:pPr>
              <w:pStyle w:val="8"/>
              <w:widowControl w:val="0"/>
              <w:ind w:firstLine="0" w:firstLineChars="0"/>
              <w:jc w:val="left"/>
              <w:rPr>
                <w:rFonts w:hint="eastAsia" w:ascii="宋体" w:hAnsi="宋体" w:cs="宋体"/>
                <w:snapToGrid/>
                <w:color w:val="auto"/>
                <w:kern w:val="2"/>
                <w:sz w:val="24"/>
                <w:szCs w:val="24"/>
                <w:highlight w:val="none"/>
                <w:lang w:val="en-US" w:eastAsia="zh-CN" w:bidi="ar-SA"/>
              </w:rPr>
            </w:pPr>
            <w:r>
              <w:rPr>
                <w:rFonts w:hint="eastAsia" w:ascii="宋体" w:hAnsi="宋体" w:eastAsia="Times New Roman"/>
                <w:color w:val="auto"/>
                <w:sz w:val="24"/>
                <w:szCs w:val="24"/>
                <w:highlight w:val="none"/>
              </w:rPr>
              <w:t>供应商提供的货物</w:t>
            </w:r>
            <w:r>
              <w:rPr>
                <w:rFonts w:hint="eastAsia" w:ascii="宋体" w:hAnsi="宋体" w:eastAsia="宋体"/>
                <w:color w:val="auto"/>
                <w:sz w:val="24"/>
                <w:szCs w:val="24"/>
                <w:highlight w:val="none"/>
                <w:lang w:eastAsia="zh-CN"/>
              </w:rPr>
              <w:t>符合</w:t>
            </w:r>
            <w:r>
              <w:rPr>
                <w:rFonts w:hint="eastAsia" w:ascii="宋体" w:hAnsi="宋体" w:eastAsia="Times New Roman"/>
                <w:color w:val="auto"/>
                <w:sz w:val="24"/>
                <w:szCs w:val="24"/>
                <w:highlight w:val="none"/>
              </w:rPr>
              <w:t>第</w:t>
            </w:r>
            <w:r>
              <w:rPr>
                <w:rFonts w:hint="eastAsia" w:ascii="宋体" w:hAnsi="宋体" w:eastAsia="宋体"/>
                <w:color w:val="auto"/>
                <w:sz w:val="24"/>
                <w:szCs w:val="24"/>
                <w:highlight w:val="none"/>
                <w:lang w:eastAsia="zh-CN"/>
              </w:rPr>
              <w:t>四</w:t>
            </w:r>
            <w:r>
              <w:rPr>
                <w:rFonts w:hint="eastAsia" w:ascii="宋体" w:hAnsi="宋体" w:eastAsia="Times New Roman"/>
                <w:color w:val="auto"/>
                <w:sz w:val="24"/>
                <w:szCs w:val="24"/>
                <w:highlight w:val="none"/>
              </w:rPr>
              <w:t>章《</w:t>
            </w:r>
            <w:r>
              <w:rPr>
                <w:rFonts w:hint="eastAsia" w:ascii="宋体" w:hAnsi="宋体" w:eastAsia="Times New Roman"/>
                <w:color w:val="auto"/>
                <w:sz w:val="24"/>
                <w:szCs w:val="24"/>
                <w:highlight w:val="none"/>
                <w:lang w:val="en-US" w:eastAsia="zh-CN"/>
              </w:rPr>
              <w:t>采购内容及要求</w:t>
            </w:r>
            <w:r>
              <w:rPr>
                <w:rFonts w:hint="eastAsia" w:ascii="宋体" w:hAnsi="宋体" w:eastAsia="Times New Roman"/>
                <w:color w:val="auto"/>
                <w:sz w:val="24"/>
                <w:szCs w:val="24"/>
                <w:highlight w:val="none"/>
              </w:rPr>
              <w:t>》</w:t>
            </w:r>
            <w:r>
              <w:rPr>
                <w:rFonts w:hint="eastAsia" w:ascii="宋体" w:hAnsi="宋体" w:eastAsia="宋体"/>
                <w:color w:val="auto"/>
                <w:sz w:val="24"/>
                <w:szCs w:val="24"/>
                <w:highlight w:val="none"/>
                <w:lang w:eastAsia="zh-CN"/>
              </w:rPr>
              <w:t>中的要求</w:t>
            </w:r>
          </w:p>
        </w:tc>
      </w:tr>
    </w:tbl>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hAnsi="宋体"/>
          <w:b/>
          <w:bCs/>
          <w:color w:val="auto"/>
          <w:sz w:val="24"/>
          <w:highlight w:val="none"/>
        </w:rPr>
      </w:pPr>
      <w:r>
        <w:rPr>
          <w:rFonts w:hint="eastAsia" w:hAnsi="宋体" w:eastAsia="宋体"/>
          <w:b/>
          <w:bCs/>
          <w:color w:val="auto"/>
          <w:sz w:val="24"/>
          <w:highlight w:val="none"/>
          <w:lang w:eastAsia="zh-CN"/>
        </w:rPr>
        <w:t>（</w:t>
      </w:r>
      <w:r>
        <w:rPr>
          <w:rFonts w:hint="eastAsia" w:hAnsi="宋体" w:eastAsia="宋体"/>
          <w:b/>
          <w:bCs/>
          <w:color w:val="auto"/>
          <w:sz w:val="24"/>
          <w:highlight w:val="none"/>
          <w:lang w:val="en-US" w:eastAsia="zh-CN"/>
        </w:rPr>
        <w:t>三</w:t>
      </w:r>
      <w:r>
        <w:rPr>
          <w:rFonts w:hint="eastAsia" w:hAnsi="宋体" w:eastAsia="宋体"/>
          <w:b/>
          <w:bCs/>
          <w:color w:val="auto"/>
          <w:sz w:val="24"/>
          <w:highlight w:val="none"/>
          <w:lang w:eastAsia="zh-CN"/>
        </w:rPr>
        <w:t>）</w:t>
      </w:r>
      <w:r>
        <w:rPr>
          <w:rFonts w:hint="eastAsia" w:ascii="宋体" w:hAnsi="宋体" w:eastAsia="宋体" w:cs="宋体"/>
          <w:b/>
          <w:bCs/>
          <w:color w:val="auto"/>
          <w:sz w:val="24"/>
          <w:szCs w:val="24"/>
          <w:highlight w:val="none"/>
          <w:lang w:val="en-US" w:eastAsia="zh-CN"/>
        </w:rPr>
        <w:t>协商</w:t>
      </w:r>
      <w:r>
        <w:rPr>
          <w:rFonts w:hint="eastAsia" w:hAnsi="宋体"/>
          <w:b/>
          <w:bCs/>
          <w:color w:val="auto"/>
          <w:sz w:val="24"/>
          <w:highlight w:val="none"/>
        </w:rPr>
        <w:t>程序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b/>
          <w:color w:val="auto"/>
          <w:sz w:val="24"/>
          <w:highlight w:val="none"/>
        </w:rPr>
      </w:pPr>
      <w:r>
        <w:rPr>
          <w:rFonts w:hint="eastAsia" w:ascii="宋体" w:hAnsi="宋体" w:eastAsia="宋体" w:cs="Times New Roman"/>
          <w:b w:val="0"/>
          <w:bCs/>
          <w:color w:val="auto"/>
          <w:sz w:val="24"/>
          <w:highlight w:val="none"/>
          <w:lang w:val="en-US" w:eastAsia="zh-CN"/>
        </w:rPr>
        <w:t>协商</w:t>
      </w:r>
      <w:r>
        <w:rPr>
          <w:rFonts w:hint="eastAsia" w:ascii="宋体" w:hAnsi="宋体" w:eastAsia="宋体" w:cs="Times New Roman"/>
          <w:b w:val="0"/>
          <w:bCs/>
          <w:color w:val="auto"/>
          <w:sz w:val="24"/>
          <w:highlight w:val="none"/>
        </w:rPr>
        <w:t>小组</w:t>
      </w:r>
      <w:r>
        <w:rPr>
          <w:rFonts w:hint="eastAsia" w:hAnsi="宋体"/>
          <w:b w:val="0"/>
          <w:bCs/>
          <w:color w:val="auto"/>
          <w:sz w:val="24"/>
          <w:highlight w:val="none"/>
        </w:rPr>
        <w:t>对响应文件进行</w:t>
      </w:r>
      <w:r>
        <w:rPr>
          <w:rFonts w:hint="eastAsia" w:ascii="宋体" w:hAnsi="宋体" w:eastAsia="宋体" w:cs="Times New Roman"/>
          <w:b w:val="0"/>
          <w:bCs/>
          <w:color w:val="auto"/>
          <w:sz w:val="24"/>
          <w:highlight w:val="none"/>
        </w:rPr>
        <w:t>资格审查→符合性审查</w:t>
      </w:r>
      <w:r>
        <w:rPr>
          <w:rFonts w:hint="eastAsia" w:hAnsi="宋体"/>
          <w:b w:val="0"/>
          <w:bCs/>
          <w:color w:val="auto"/>
          <w:sz w:val="24"/>
          <w:highlight w:val="none"/>
        </w:rPr>
        <w:t>→协商小组所有成员集中与供应商进行</w:t>
      </w:r>
      <w:r>
        <w:rPr>
          <w:rFonts w:hint="eastAsia" w:ascii="宋体" w:hAnsi="宋体" w:eastAsia="宋体" w:cs="Times New Roman"/>
          <w:b w:val="0"/>
          <w:bCs/>
          <w:color w:val="auto"/>
          <w:sz w:val="24"/>
          <w:highlight w:val="none"/>
          <w:lang w:val="en-US" w:eastAsia="zh-CN"/>
        </w:rPr>
        <w:t>协商</w:t>
      </w:r>
      <w:r>
        <w:rPr>
          <w:rFonts w:hint="eastAsia" w:hAnsi="宋体"/>
          <w:b w:val="0"/>
          <w:bCs/>
          <w:color w:val="auto"/>
          <w:sz w:val="24"/>
          <w:highlight w:val="none"/>
        </w:rPr>
        <w:t>→供应商在规定时间内以书面形式递交</w:t>
      </w:r>
      <w:r>
        <w:rPr>
          <w:rFonts w:hint="eastAsia" w:ascii="宋体" w:hAnsi="宋体" w:eastAsia="宋体" w:cs="Times New Roman"/>
          <w:b w:val="0"/>
          <w:bCs/>
          <w:color w:val="auto"/>
          <w:sz w:val="24"/>
          <w:highlight w:val="none"/>
          <w:lang w:val="en-US" w:eastAsia="zh-CN"/>
        </w:rPr>
        <w:t>协商</w:t>
      </w:r>
      <w:r>
        <w:rPr>
          <w:rFonts w:hint="eastAsia" w:hAnsi="宋体"/>
          <w:b w:val="0"/>
          <w:bCs/>
          <w:color w:val="auto"/>
          <w:sz w:val="24"/>
          <w:highlight w:val="none"/>
        </w:rPr>
        <w:t>承诺及</w:t>
      </w:r>
      <w:r>
        <w:rPr>
          <w:rFonts w:hint="eastAsia" w:hAnsi="宋体"/>
          <w:b w:val="0"/>
          <w:bCs/>
          <w:color w:val="auto"/>
          <w:sz w:val="24"/>
          <w:highlight w:val="none"/>
          <w:lang w:eastAsia="zh-CN"/>
        </w:rPr>
        <w:t>最后报价</w:t>
      </w:r>
      <w:r>
        <w:rPr>
          <w:rFonts w:hint="eastAsia" w:hAnsi="宋体"/>
          <w:b w:val="0"/>
          <w:bCs/>
          <w:color w:val="auto"/>
          <w:sz w:val="24"/>
          <w:highlight w:val="none"/>
        </w:rPr>
        <w:t>→</w:t>
      </w:r>
      <w:r>
        <w:rPr>
          <w:rFonts w:hint="eastAsia" w:ascii="宋体" w:hAnsi="宋体" w:eastAsia="宋体" w:cs="Times New Roman"/>
          <w:b w:val="0"/>
          <w:bCs/>
          <w:color w:val="auto"/>
          <w:sz w:val="24"/>
          <w:highlight w:val="none"/>
          <w:lang w:val="en-US" w:eastAsia="zh-CN"/>
        </w:rPr>
        <w:t>协商</w:t>
      </w:r>
      <w:r>
        <w:rPr>
          <w:rFonts w:hint="eastAsia" w:hAnsi="宋体"/>
          <w:b w:val="0"/>
          <w:bCs/>
          <w:color w:val="auto"/>
          <w:sz w:val="24"/>
          <w:highlight w:val="none"/>
        </w:rPr>
        <w:t>小组对供应商递交的</w:t>
      </w:r>
      <w:r>
        <w:rPr>
          <w:rFonts w:hint="eastAsia" w:ascii="宋体" w:hAnsi="宋体" w:eastAsia="宋体" w:cs="Times New Roman"/>
          <w:b w:val="0"/>
          <w:bCs/>
          <w:color w:val="auto"/>
          <w:sz w:val="24"/>
          <w:highlight w:val="none"/>
          <w:lang w:val="en-US" w:eastAsia="zh-CN"/>
        </w:rPr>
        <w:t>协商</w:t>
      </w:r>
      <w:r>
        <w:rPr>
          <w:rFonts w:hint="eastAsia" w:hAnsi="宋体"/>
          <w:b w:val="0"/>
          <w:bCs/>
          <w:color w:val="auto"/>
          <w:sz w:val="24"/>
          <w:highlight w:val="none"/>
        </w:rPr>
        <w:t>承诺及</w:t>
      </w:r>
      <w:r>
        <w:rPr>
          <w:rFonts w:hint="eastAsia" w:hAnsi="宋体"/>
          <w:b w:val="0"/>
          <w:bCs/>
          <w:color w:val="auto"/>
          <w:sz w:val="24"/>
          <w:highlight w:val="none"/>
          <w:lang w:eastAsia="zh-CN"/>
        </w:rPr>
        <w:t>最后报价</w:t>
      </w:r>
      <w:r>
        <w:rPr>
          <w:rFonts w:hint="eastAsia" w:hAnsi="宋体"/>
          <w:b w:val="0"/>
          <w:bCs/>
          <w:color w:val="auto"/>
          <w:sz w:val="24"/>
          <w:highlight w:val="none"/>
        </w:rPr>
        <w:t>进行综合评判→</w:t>
      </w:r>
      <w:r>
        <w:rPr>
          <w:rFonts w:hint="eastAsia" w:ascii="宋体" w:hAnsi="宋体" w:eastAsia="宋体" w:cs="Times New Roman"/>
          <w:b w:val="0"/>
          <w:bCs/>
          <w:color w:val="auto"/>
          <w:sz w:val="24"/>
          <w:highlight w:val="none"/>
          <w:lang w:val="en-US" w:eastAsia="zh-CN"/>
        </w:rPr>
        <w:t>协商</w:t>
      </w:r>
      <w:r>
        <w:rPr>
          <w:rFonts w:hint="eastAsia" w:hAnsi="宋体"/>
          <w:b w:val="0"/>
          <w:bCs/>
          <w:color w:val="auto"/>
          <w:sz w:val="24"/>
          <w:highlight w:val="none"/>
        </w:rPr>
        <w:t>小组按本项目规定评定成交的标准向采购人提交“</w:t>
      </w:r>
      <w:bookmarkStart w:id="222" w:name="_Hlk4156039"/>
      <w:r>
        <w:rPr>
          <w:rFonts w:hint="eastAsia" w:hAnsi="宋体"/>
          <w:b w:val="0"/>
          <w:bCs/>
          <w:color w:val="auto"/>
          <w:sz w:val="24"/>
          <w:highlight w:val="none"/>
        </w:rPr>
        <w:t>协商情况记录</w:t>
      </w:r>
      <w:bookmarkEnd w:id="222"/>
      <w:r>
        <w:rPr>
          <w:rFonts w:hint="eastAsia" w:hAnsi="宋体"/>
          <w:b w:val="0"/>
          <w:bCs/>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Times New Roman"/>
          <w:b/>
          <w:color w:val="auto"/>
          <w:sz w:val="24"/>
          <w:highlight w:val="none"/>
          <w:lang w:eastAsia="zh-CN"/>
        </w:rPr>
      </w:pPr>
      <w:r>
        <w:rPr>
          <w:rFonts w:hint="eastAsia" w:ascii="宋体" w:hAnsi="宋体" w:eastAsia="宋体" w:cs="Times New Roman"/>
          <w:b/>
          <w:color w:val="auto"/>
          <w:sz w:val="24"/>
          <w:highlight w:val="none"/>
          <w:lang w:eastAsia="zh-CN"/>
        </w:rPr>
        <w:t>（</w:t>
      </w:r>
      <w:r>
        <w:rPr>
          <w:rFonts w:hint="eastAsia" w:ascii="宋体" w:hAnsi="宋体" w:eastAsia="宋体" w:cs="Times New Roman"/>
          <w:b/>
          <w:color w:val="auto"/>
          <w:sz w:val="24"/>
          <w:highlight w:val="none"/>
          <w:lang w:val="en-US" w:eastAsia="zh-CN"/>
        </w:rPr>
        <w:t>四</w:t>
      </w:r>
      <w:r>
        <w:rPr>
          <w:rFonts w:hint="eastAsia" w:ascii="宋体" w:hAnsi="宋体" w:eastAsia="宋体" w:cs="Times New Roman"/>
          <w:b/>
          <w:color w:val="auto"/>
          <w:sz w:val="24"/>
          <w:highlight w:val="none"/>
          <w:lang w:eastAsia="zh-CN"/>
        </w:rPr>
        <w:t>）澄清有关问题</w:t>
      </w:r>
    </w:p>
    <w:p>
      <w:pPr>
        <w:pStyle w:val="8"/>
        <w:ind w:firstLine="482" w:firstLineChars="200"/>
        <w:rPr>
          <w:rFonts w:hint="eastAsia" w:hAnsi="宋体"/>
          <w:color w:val="auto"/>
          <w:sz w:val="24"/>
          <w:highlight w:val="none"/>
          <w:lang w:val="en-US" w:eastAsia="zh-CN"/>
        </w:rPr>
      </w:pP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.报价不一致情形澄清</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color w:val="auto"/>
          <w:sz w:val="24"/>
          <w:highlight w:val="none"/>
        </w:rPr>
      </w:pPr>
      <w:r>
        <w:rPr>
          <w:rFonts w:hint="eastAsia" w:hAnsi="宋体"/>
          <w:color w:val="auto"/>
          <w:sz w:val="24"/>
          <w:highlight w:val="none"/>
          <w:lang w:val="en-US" w:eastAsia="zh-CN"/>
        </w:rPr>
        <w:t>1.1协商</w:t>
      </w:r>
      <w:r>
        <w:rPr>
          <w:rFonts w:hint="eastAsia" w:hAnsi="宋体"/>
          <w:color w:val="auto"/>
          <w:sz w:val="24"/>
          <w:highlight w:val="none"/>
        </w:rPr>
        <w:t>报价有算术错误及其他错误的，</w:t>
      </w:r>
      <w:r>
        <w:rPr>
          <w:rFonts w:hint="eastAsia" w:hAnsi="宋体"/>
          <w:color w:val="auto"/>
          <w:sz w:val="24"/>
          <w:highlight w:val="none"/>
          <w:lang w:val="en-US" w:eastAsia="zh-CN"/>
        </w:rPr>
        <w:t>协商</w:t>
      </w:r>
      <w:r>
        <w:rPr>
          <w:rFonts w:hint="eastAsia" w:hAnsi="宋体"/>
          <w:color w:val="auto"/>
          <w:sz w:val="24"/>
          <w:highlight w:val="none"/>
        </w:rPr>
        <w:t>小组按以下原则对</w:t>
      </w:r>
      <w:r>
        <w:rPr>
          <w:rFonts w:hint="eastAsia" w:hAnsi="宋体"/>
          <w:color w:val="auto"/>
          <w:sz w:val="24"/>
          <w:highlight w:val="none"/>
          <w:lang w:val="en-US" w:eastAsia="zh-CN"/>
        </w:rPr>
        <w:t>协商</w:t>
      </w:r>
      <w:r>
        <w:rPr>
          <w:rFonts w:hint="eastAsia" w:hAnsi="宋体"/>
          <w:color w:val="auto"/>
          <w:sz w:val="24"/>
          <w:highlight w:val="none"/>
        </w:rPr>
        <w:t>报价进行修正，并要求供应商书面澄清确认。供应商拒不澄清确认的，</w:t>
      </w:r>
      <w:r>
        <w:rPr>
          <w:rFonts w:hint="eastAsia" w:hAnsi="宋体"/>
          <w:color w:val="auto"/>
          <w:sz w:val="24"/>
          <w:highlight w:val="none"/>
          <w:lang w:val="en-US" w:eastAsia="zh-CN"/>
        </w:rPr>
        <w:t>协商</w:t>
      </w:r>
      <w:r>
        <w:rPr>
          <w:rFonts w:hint="eastAsia" w:hAnsi="宋体"/>
          <w:color w:val="auto"/>
          <w:sz w:val="24"/>
          <w:highlight w:val="none"/>
        </w:rPr>
        <w:t>小组应当否决其</w:t>
      </w:r>
      <w:r>
        <w:rPr>
          <w:rFonts w:hint="eastAsia" w:hAnsi="宋体"/>
          <w:color w:val="auto"/>
          <w:sz w:val="24"/>
          <w:highlight w:val="none"/>
          <w:lang w:val="en-US" w:eastAsia="zh-CN"/>
        </w:rPr>
        <w:t>协商</w:t>
      </w:r>
      <w:r>
        <w:rPr>
          <w:rFonts w:hint="eastAsia" w:hAnsi="宋体"/>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color w:val="auto"/>
          <w:sz w:val="24"/>
          <w:highlight w:val="none"/>
        </w:rPr>
      </w:pPr>
      <w:r>
        <w:rPr>
          <w:rFonts w:hint="eastAsia" w:hAnsi="宋体"/>
          <w:color w:val="auto"/>
          <w:sz w:val="24"/>
          <w:highlight w:val="none"/>
        </w:rPr>
        <w:t>（1）响应文件中的大写金额与小写金额不一致的，以大写金额为准；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color w:val="auto"/>
          <w:sz w:val="24"/>
          <w:highlight w:val="none"/>
        </w:rPr>
      </w:pPr>
      <w:r>
        <w:rPr>
          <w:rFonts w:hint="eastAsia" w:hAnsi="宋体"/>
          <w:color w:val="auto"/>
          <w:sz w:val="24"/>
          <w:highlight w:val="none"/>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协商</w:t>
      </w:r>
      <w:r>
        <w:rPr>
          <w:rFonts w:hint="eastAsia" w:hAnsi="宋体"/>
          <w:color w:val="auto"/>
          <w:sz w:val="24"/>
          <w:highlight w:val="none"/>
        </w:rPr>
        <w:t>报价为各分项报价金额之和，</w:t>
      </w:r>
      <w:r>
        <w:rPr>
          <w:rFonts w:hint="eastAsia" w:hAnsi="宋体"/>
          <w:color w:val="auto"/>
          <w:sz w:val="24"/>
          <w:highlight w:val="none"/>
          <w:lang w:val="en-US" w:eastAsia="zh-CN"/>
        </w:rPr>
        <w:t>协商</w:t>
      </w:r>
      <w:r>
        <w:rPr>
          <w:rFonts w:hint="eastAsia" w:hAnsi="宋体"/>
          <w:color w:val="auto"/>
          <w:sz w:val="24"/>
          <w:highlight w:val="none"/>
        </w:rPr>
        <w:t>报价与分项报价的合价不一致的，应以各分项合价累计数为准，修正</w:t>
      </w:r>
      <w:r>
        <w:rPr>
          <w:rFonts w:hint="eastAsia" w:hAnsi="宋体"/>
          <w:color w:val="auto"/>
          <w:sz w:val="24"/>
          <w:highlight w:val="none"/>
          <w:lang w:val="en-US" w:eastAsia="zh-CN"/>
        </w:rPr>
        <w:t>协商</w:t>
      </w:r>
      <w:r>
        <w:rPr>
          <w:rFonts w:hint="eastAsia" w:hAnsi="宋体"/>
          <w:color w:val="auto"/>
          <w:sz w:val="24"/>
          <w:highlight w:val="none"/>
        </w:rPr>
        <w:t>报价；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color w:val="auto"/>
          <w:sz w:val="24"/>
          <w:highlight w:val="none"/>
        </w:rPr>
      </w:pPr>
      <w:r>
        <w:rPr>
          <w:rFonts w:hint="eastAsia" w:hAnsi="宋体"/>
          <w:color w:val="auto"/>
          <w:sz w:val="24"/>
          <w:highlight w:val="none"/>
        </w:rPr>
        <w:t>（4）如果分项报价中存在缺漏项，则视为缺漏项价格已包含在其他分项报价之中。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Ansi="宋体"/>
          <w:color w:val="auto"/>
          <w:sz w:val="24"/>
          <w:highlight w:val="none"/>
        </w:rPr>
      </w:pPr>
      <w:r>
        <w:rPr>
          <w:rFonts w:hint="eastAsia" w:hAnsi="宋体"/>
          <w:color w:val="auto"/>
          <w:sz w:val="24"/>
          <w:highlight w:val="none"/>
          <w:lang w:val="en-US" w:eastAsia="zh-CN"/>
        </w:rPr>
        <w:t>1.2协商</w:t>
      </w:r>
      <w:r>
        <w:rPr>
          <w:rFonts w:hint="eastAsia" w:hAnsi="宋体"/>
          <w:color w:val="auto"/>
          <w:sz w:val="24"/>
          <w:highlight w:val="none"/>
        </w:rPr>
        <w:t>小组发现供应商的报价可能低于其个别成本的，应当要求该供应商作出书面说明并提供相应的证明材料。供应商不能合理说明或者不能提供相应证明材料的，</w:t>
      </w:r>
      <w:r>
        <w:rPr>
          <w:rFonts w:hint="eastAsia" w:hAnsi="宋体"/>
          <w:color w:val="auto"/>
          <w:sz w:val="24"/>
          <w:highlight w:val="none"/>
          <w:lang w:val="en-US" w:eastAsia="zh-CN"/>
        </w:rPr>
        <w:t>协商</w:t>
      </w:r>
      <w:r>
        <w:rPr>
          <w:rFonts w:hint="eastAsia" w:hAnsi="宋体"/>
          <w:color w:val="auto"/>
          <w:sz w:val="24"/>
          <w:highlight w:val="none"/>
        </w:rPr>
        <w:t>小组应当认定该供应商以低于成本报价竞标，并否决其</w:t>
      </w:r>
      <w:r>
        <w:rPr>
          <w:rFonts w:hint="eastAsia" w:hAnsi="宋体"/>
          <w:color w:val="auto"/>
          <w:sz w:val="24"/>
          <w:highlight w:val="none"/>
          <w:lang w:val="en-US" w:eastAsia="zh-CN"/>
        </w:rPr>
        <w:t>协商</w:t>
      </w:r>
      <w:r>
        <w:rPr>
          <w:rFonts w:hint="eastAsia" w:hAnsi="宋体"/>
          <w:color w:val="auto"/>
          <w:sz w:val="24"/>
          <w:highlight w:val="none"/>
        </w:rPr>
        <w:t>。</w:t>
      </w:r>
    </w:p>
    <w:p>
      <w:pPr>
        <w:keepNext w:val="0"/>
        <w:keepLines w:val="0"/>
        <w:pageBreakBefore w:val="0"/>
        <w:widowControl w:val="0"/>
        <w:numPr>
          <w:ilvl w:val="0"/>
          <w:numId w:val="0"/>
        </w:numPr>
        <w:tabs>
          <w:tab w:val="left" w:pos="1080"/>
          <w:tab w:val="left" w:pos="1589"/>
        </w:tabs>
        <w:kinsoku/>
        <w:wordWrap/>
        <w:overflowPunct/>
        <w:topLinePunct w:val="0"/>
        <w:autoSpaceDE/>
        <w:autoSpaceDN/>
        <w:bidi w:val="0"/>
        <w:snapToGrid w:val="0"/>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响应文件内容</w:t>
      </w:r>
      <w:r>
        <w:rPr>
          <w:rFonts w:hint="eastAsia" w:ascii="宋体" w:hAnsi="宋体" w:eastAsia="宋体" w:cs="宋体"/>
          <w:b/>
          <w:bCs/>
          <w:color w:val="auto"/>
          <w:sz w:val="24"/>
          <w:szCs w:val="24"/>
          <w:highlight w:val="none"/>
          <w:lang w:val="en-US" w:eastAsia="zh-CN"/>
        </w:rPr>
        <w:t>的澄清、说明或更正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2.1</w:t>
      </w:r>
      <w:r>
        <w:rPr>
          <w:rFonts w:hint="eastAsia" w:ascii="宋体" w:hAnsi="宋体" w:eastAsia="宋体" w:cs="Times New Roman"/>
          <w:color w:val="auto"/>
          <w:sz w:val="24"/>
          <w:highlight w:val="none"/>
        </w:rPr>
        <w:t>在评审过程中，</w:t>
      </w:r>
      <w:r>
        <w:rPr>
          <w:rFonts w:hint="eastAsia" w:ascii="宋体" w:hAnsi="宋体" w:eastAsia="宋体" w:cs="Times New Roman"/>
          <w:color w:val="auto"/>
          <w:sz w:val="24"/>
          <w:highlight w:val="none"/>
          <w:lang w:val="en-US" w:eastAsia="zh-CN"/>
        </w:rPr>
        <w:t>协商</w:t>
      </w:r>
      <w:r>
        <w:rPr>
          <w:rFonts w:hint="eastAsia" w:ascii="宋体" w:hAnsi="宋体" w:eastAsia="宋体" w:cs="Times New Roman"/>
          <w:color w:val="auto"/>
          <w:sz w:val="24"/>
          <w:highlight w:val="none"/>
        </w:rPr>
        <w:t>小组可以书面形式要求供应商对响应文件中含义不明确、对同类问题表述不一致或者有明显文字和计算错误的内容作必要的澄清、说明或补正。澄清、说明或补正应以书面方式进行。</w:t>
      </w:r>
      <w:r>
        <w:rPr>
          <w:rFonts w:hint="eastAsia" w:ascii="宋体" w:hAnsi="宋体" w:eastAsia="宋体" w:cs="Times New Roman"/>
          <w:color w:val="auto"/>
          <w:sz w:val="24"/>
          <w:highlight w:val="none"/>
          <w:lang w:val="en-US" w:eastAsia="zh-CN"/>
        </w:rPr>
        <w:t>协商</w:t>
      </w:r>
      <w:r>
        <w:rPr>
          <w:rFonts w:hint="eastAsia" w:ascii="宋体" w:hAnsi="宋体" w:eastAsia="宋体" w:cs="Times New Roman"/>
          <w:color w:val="auto"/>
          <w:sz w:val="24"/>
          <w:highlight w:val="none"/>
        </w:rPr>
        <w:t>小组不接受供应商主动提出的澄清、说明或补正。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2澄清、说明或补正不得超出响应文件的范围且不得改变响应文件的实质性内容，并构成响应文件的组成部分。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2.3协商小组要求供应商澄清、说明或者补正响应文件应当以书面形式作出。供应商的澄清、说明或者补正应当由法定代表人或其授权代表签字或者加盖公章。由授权代表签字的，应当附授权委托书。供应商为自然人的，应当由本人签字并附身份证明。澄清、说明或者补正文件将作为响应文件内容的一部分。</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hAnsi="宋体"/>
          <w:b/>
          <w:color w:val="auto"/>
          <w:sz w:val="24"/>
          <w:highlight w:val="none"/>
        </w:rPr>
      </w:pPr>
      <w:r>
        <w:rPr>
          <w:rFonts w:hint="eastAsia" w:hAnsi="宋体"/>
          <w:b/>
          <w:color w:val="auto"/>
          <w:sz w:val="24"/>
          <w:highlight w:val="none"/>
          <w:lang w:eastAsia="zh-CN"/>
        </w:rPr>
        <w:t>（</w:t>
      </w:r>
      <w:r>
        <w:rPr>
          <w:rFonts w:hint="eastAsia" w:hAnsi="宋体"/>
          <w:b/>
          <w:color w:val="auto"/>
          <w:sz w:val="24"/>
          <w:highlight w:val="none"/>
          <w:lang w:val="en-US" w:eastAsia="zh-CN"/>
        </w:rPr>
        <w:t>五</w:t>
      </w:r>
      <w:r>
        <w:rPr>
          <w:rFonts w:hint="eastAsia" w:hAnsi="宋体"/>
          <w:b/>
          <w:color w:val="auto"/>
          <w:sz w:val="24"/>
          <w:highlight w:val="none"/>
          <w:lang w:eastAsia="zh-CN"/>
        </w:rPr>
        <w:t>）</w:t>
      </w:r>
      <w:r>
        <w:rPr>
          <w:rFonts w:hint="eastAsia" w:hAnsi="宋体"/>
          <w:b/>
          <w:color w:val="auto"/>
          <w:sz w:val="24"/>
          <w:highlight w:val="none"/>
          <w:lang w:val="en-US" w:eastAsia="zh-CN"/>
        </w:rPr>
        <w:t>协商</w:t>
      </w:r>
      <w:r>
        <w:rPr>
          <w:rFonts w:hint="eastAsia" w:hAnsi="宋体"/>
          <w:b/>
          <w:color w:val="auto"/>
          <w:sz w:val="24"/>
          <w:highlight w:val="none"/>
        </w:rPr>
        <w:t>会议纪律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hAnsi="宋体"/>
          <w:color w:val="auto"/>
          <w:sz w:val="24"/>
          <w:highlight w:val="none"/>
        </w:rPr>
      </w:pPr>
      <w:r>
        <w:rPr>
          <w:rFonts w:hint="eastAsia" w:hAnsi="宋体" w:eastAsia="宋体"/>
          <w:color w:val="auto"/>
          <w:sz w:val="24"/>
          <w:highlight w:val="none"/>
          <w:lang w:val="en-US" w:eastAsia="zh-CN"/>
        </w:rPr>
        <w:t>1.</w:t>
      </w:r>
      <w:r>
        <w:rPr>
          <w:rFonts w:hint="eastAsia" w:ascii="宋体" w:hAnsi="宋体" w:eastAsia="宋体" w:cs="等线"/>
          <w:bCs/>
          <w:snapToGrid/>
          <w:color w:val="auto"/>
          <w:kern w:val="2"/>
          <w:sz w:val="24"/>
          <w:szCs w:val="20"/>
          <w:highlight w:val="none"/>
          <w:lang w:val="en-US" w:eastAsia="zh-CN" w:bidi="ar-SA"/>
        </w:rPr>
        <w:t>协商</w:t>
      </w:r>
      <w:r>
        <w:rPr>
          <w:rFonts w:hint="eastAsia" w:hAnsi="宋体"/>
          <w:color w:val="auto"/>
          <w:sz w:val="24"/>
          <w:highlight w:val="none"/>
        </w:rPr>
        <w:t>期间的一切资料，包括</w:t>
      </w:r>
      <w:r>
        <w:rPr>
          <w:rFonts w:hint="eastAsia" w:ascii="宋体" w:hAnsi="宋体" w:eastAsia="宋体" w:cs="等线"/>
          <w:bCs/>
          <w:snapToGrid/>
          <w:color w:val="auto"/>
          <w:kern w:val="2"/>
          <w:sz w:val="24"/>
          <w:szCs w:val="20"/>
          <w:highlight w:val="none"/>
          <w:lang w:val="en-US" w:eastAsia="zh-CN" w:bidi="ar-SA"/>
        </w:rPr>
        <w:t>协商</w:t>
      </w:r>
      <w:r>
        <w:rPr>
          <w:rFonts w:hint="eastAsia" w:hAnsi="宋体"/>
          <w:color w:val="auto"/>
          <w:sz w:val="24"/>
          <w:highlight w:val="none"/>
        </w:rPr>
        <w:t>意见、</w:t>
      </w:r>
      <w:r>
        <w:rPr>
          <w:rFonts w:hint="eastAsia" w:ascii="宋体" w:hAnsi="宋体" w:eastAsia="宋体" w:cs="等线"/>
          <w:bCs/>
          <w:snapToGrid/>
          <w:color w:val="auto"/>
          <w:kern w:val="2"/>
          <w:sz w:val="24"/>
          <w:szCs w:val="20"/>
          <w:highlight w:val="none"/>
          <w:lang w:val="en-US" w:eastAsia="zh-CN" w:bidi="ar-SA"/>
        </w:rPr>
        <w:t>协商</w:t>
      </w:r>
      <w:r>
        <w:rPr>
          <w:rFonts w:hint="eastAsia" w:hAnsi="宋体"/>
          <w:color w:val="auto"/>
          <w:sz w:val="24"/>
          <w:highlight w:val="none"/>
        </w:rPr>
        <w:t>记录、响应文件审查、澄清、评价的资料，均不得外传和泄露；</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lang w:val="en-US" w:eastAsia="zh-CN"/>
        </w:rPr>
        <w:t>2.</w:t>
      </w:r>
      <w:r>
        <w:rPr>
          <w:rFonts w:hint="eastAsia" w:hAnsi="宋体"/>
          <w:color w:val="auto"/>
          <w:sz w:val="24"/>
          <w:highlight w:val="none"/>
        </w:rPr>
        <w:t>所有资料（包括单一来源采购文件、响应文件及各种文字记录）在</w:t>
      </w:r>
      <w:r>
        <w:rPr>
          <w:rFonts w:hint="eastAsia" w:ascii="宋体" w:hAnsi="宋体" w:eastAsia="宋体" w:cs="等线"/>
          <w:bCs/>
          <w:snapToGrid/>
          <w:color w:val="auto"/>
          <w:kern w:val="2"/>
          <w:sz w:val="24"/>
          <w:szCs w:val="20"/>
          <w:highlight w:val="none"/>
          <w:lang w:val="en-US" w:eastAsia="zh-CN" w:bidi="ar-SA"/>
        </w:rPr>
        <w:t>协商</w:t>
      </w:r>
      <w:r>
        <w:rPr>
          <w:rFonts w:hint="eastAsia" w:hAnsi="宋体"/>
          <w:color w:val="auto"/>
          <w:sz w:val="24"/>
          <w:highlight w:val="none"/>
        </w:rPr>
        <w:t>结束后均应分别整理、存档备查，任何人不得复制和保留；</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hAnsi="宋体"/>
          <w:color w:val="auto"/>
          <w:sz w:val="24"/>
          <w:highlight w:val="none"/>
        </w:rPr>
      </w:pPr>
      <w:r>
        <w:rPr>
          <w:rFonts w:hint="eastAsia" w:hAnsi="宋体" w:eastAsia="宋体"/>
          <w:color w:val="auto"/>
          <w:sz w:val="24"/>
          <w:highlight w:val="none"/>
          <w:lang w:val="en-US" w:eastAsia="zh-CN"/>
        </w:rPr>
        <w:t>3.</w:t>
      </w:r>
      <w:r>
        <w:rPr>
          <w:rFonts w:hint="eastAsia" w:ascii="宋体" w:hAnsi="宋体" w:eastAsia="宋体" w:cs="等线"/>
          <w:bCs/>
          <w:snapToGrid/>
          <w:color w:val="auto"/>
          <w:kern w:val="2"/>
          <w:sz w:val="24"/>
          <w:szCs w:val="20"/>
          <w:highlight w:val="none"/>
          <w:lang w:val="en-US" w:eastAsia="zh-CN" w:bidi="ar-SA"/>
        </w:rPr>
        <w:t>协商</w:t>
      </w:r>
      <w:r>
        <w:rPr>
          <w:rFonts w:hint="eastAsia" w:hAnsi="宋体"/>
          <w:color w:val="auto"/>
          <w:sz w:val="24"/>
          <w:highlight w:val="none"/>
        </w:rPr>
        <w:t>期间，所有与会人员均不得私自以任何方式和供应商进行联系，需询问、澄清的问题由</w:t>
      </w:r>
      <w:r>
        <w:rPr>
          <w:rFonts w:hint="eastAsia" w:ascii="宋体" w:hAnsi="宋体" w:eastAsia="宋体" w:cs="等线"/>
          <w:bCs/>
          <w:snapToGrid/>
          <w:color w:val="auto"/>
          <w:kern w:val="2"/>
          <w:sz w:val="24"/>
          <w:szCs w:val="20"/>
          <w:highlight w:val="none"/>
          <w:lang w:val="en-US" w:eastAsia="zh-CN" w:bidi="ar-SA"/>
        </w:rPr>
        <w:t>协商</w:t>
      </w:r>
      <w:r>
        <w:rPr>
          <w:rFonts w:hint="eastAsia" w:hAnsi="宋体"/>
          <w:color w:val="auto"/>
          <w:sz w:val="24"/>
          <w:highlight w:val="none"/>
        </w:rPr>
        <w:t>小组统一组织办理；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highlight w:val="none"/>
          <w:lang w:val="en-US" w:eastAsia="zh-CN"/>
        </w:rPr>
      </w:pPr>
      <w:r>
        <w:rPr>
          <w:rFonts w:hint="eastAsia" w:hAnsi="宋体" w:eastAsia="宋体"/>
          <w:color w:val="auto"/>
          <w:sz w:val="24"/>
          <w:highlight w:val="none"/>
          <w:lang w:val="en-US" w:eastAsia="zh-CN"/>
        </w:rPr>
        <w:t>4.</w:t>
      </w:r>
      <w:r>
        <w:rPr>
          <w:rFonts w:hint="eastAsia" w:ascii="宋体" w:hAnsi="宋体" w:eastAsia="宋体" w:cs="等线"/>
          <w:bCs/>
          <w:snapToGrid/>
          <w:color w:val="auto"/>
          <w:kern w:val="2"/>
          <w:sz w:val="24"/>
          <w:szCs w:val="20"/>
          <w:highlight w:val="none"/>
          <w:lang w:val="en-US" w:eastAsia="zh-CN" w:bidi="ar-SA"/>
        </w:rPr>
        <w:t>协商</w:t>
      </w:r>
      <w:r>
        <w:rPr>
          <w:rFonts w:hint="eastAsia" w:hAnsi="宋体"/>
          <w:color w:val="auto"/>
          <w:sz w:val="24"/>
          <w:highlight w:val="none"/>
        </w:rPr>
        <w:t>结束后，与会人员不得向外界透露</w:t>
      </w:r>
      <w:r>
        <w:rPr>
          <w:rFonts w:hint="eastAsia" w:ascii="宋体" w:hAnsi="宋体" w:eastAsia="宋体" w:cs="等线"/>
          <w:bCs/>
          <w:snapToGrid/>
          <w:color w:val="auto"/>
          <w:kern w:val="2"/>
          <w:sz w:val="24"/>
          <w:szCs w:val="20"/>
          <w:highlight w:val="none"/>
          <w:lang w:val="en-US" w:eastAsia="zh-CN" w:bidi="ar-SA"/>
        </w:rPr>
        <w:t>协商</w:t>
      </w:r>
      <w:r>
        <w:rPr>
          <w:rFonts w:hint="eastAsia" w:hAnsi="宋体"/>
          <w:color w:val="auto"/>
          <w:sz w:val="24"/>
          <w:highlight w:val="none"/>
        </w:rPr>
        <w:t>小组的评审意见，如因此造成的后果由责任者承担。</w:t>
      </w:r>
    </w:p>
    <w:p>
      <w:pPr>
        <w:pStyle w:val="2"/>
        <w:pageBreakBefore w:val="0"/>
        <w:widowControl w:val="0"/>
        <w:kinsoku/>
        <w:wordWrap/>
        <w:overflowPunct/>
        <w:topLinePunct w:val="0"/>
        <w:autoSpaceDE/>
        <w:autoSpaceDN/>
        <w:bidi w:val="0"/>
        <w:adjustRightInd/>
        <w:spacing w:before="0" w:line="360" w:lineRule="auto"/>
        <w:ind w:firstLine="482" w:firstLineChars="200"/>
        <w:jc w:val="both"/>
        <w:textAlignment w:val="auto"/>
        <w:rPr>
          <w:rFonts w:hint="eastAsia" w:ascii="宋体" w:hAnsi="宋体" w:eastAsia="宋体" w:cs="宋体"/>
          <w:b/>
          <w:bCs/>
          <w:snapToGrid w:val="0"/>
          <w:color w:val="auto"/>
          <w:kern w:val="21"/>
          <w:sz w:val="24"/>
          <w:szCs w:val="24"/>
          <w:highlight w:val="none"/>
          <w:lang w:val="en-US" w:eastAsia="zh-CN" w:bidi="ar-SA"/>
        </w:rPr>
      </w:pPr>
      <w:bookmarkStart w:id="223" w:name="_Toc11859"/>
      <w:r>
        <w:rPr>
          <w:rFonts w:hint="eastAsia" w:ascii="宋体" w:hAnsi="宋体" w:eastAsia="宋体" w:cs="宋体"/>
          <w:b/>
          <w:bCs/>
          <w:snapToGrid w:val="0"/>
          <w:color w:val="auto"/>
          <w:kern w:val="21"/>
          <w:sz w:val="24"/>
          <w:szCs w:val="24"/>
          <w:highlight w:val="none"/>
          <w:lang w:val="en-US" w:eastAsia="zh-CN" w:bidi="ar-SA"/>
        </w:rPr>
        <w:t>三、协商结果</w:t>
      </w:r>
      <w:bookmarkEnd w:id="223"/>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Ansi="宋体"/>
          <w:b/>
          <w:color w:val="auto"/>
          <w:sz w:val="24"/>
          <w:highlight w:val="none"/>
        </w:rPr>
      </w:pPr>
      <w:r>
        <w:rPr>
          <w:rFonts w:hint="eastAsia" w:hAnsi="宋体"/>
          <w:b/>
          <w:color w:val="auto"/>
          <w:sz w:val="24"/>
          <w:highlight w:val="none"/>
        </w:rPr>
        <w:t>评定成交的标准</w:t>
      </w:r>
      <w:r>
        <w:rPr>
          <w:rFonts w:hint="eastAsia" w:hAnsi="宋体"/>
          <w:b/>
          <w:color w:val="auto"/>
          <w:sz w:val="24"/>
          <w:highlight w:val="none"/>
          <w:lang w:eastAsia="zh-CN"/>
        </w:rPr>
        <w:t>：</w:t>
      </w:r>
      <w:r>
        <w:rPr>
          <w:rFonts w:hint="eastAsia" w:hAnsi="宋体"/>
          <w:b/>
          <w:color w:val="auto"/>
          <w:sz w:val="24"/>
          <w:highlight w:val="none"/>
        </w:rPr>
        <w:t>根据符合采购需求、质量和服务达到要求且</w:t>
      </w:r>
      <w:r>
        <w:rPr>
          <w:rFonts w:hint="eastAsia" w:hAnsi="宋体"/>
          <w:b/>
          <w:color w:val="auto"/>
          <w:sz w:val="24"/>
          <w:highlight w:val="none"/>
          <w:lang w:eastAsia="zh-CN"/>
        </w:rPr>
        <w:t>最后报价</w:t>
      </w:r>
      <w:r>
        <w:rPr>
          <w:rFonts w:hint="eastAsia" w:hAnsi="宋体"/>
          <w:b/>
          <w:color w:val="auto"/>
          <w:sz w:val="24"/>
          <w:highlight w:val="none"/>
        </w:rPr>
        <w:t>在采购预算范围内的原则确定成交供应商。</w:t>
      </w:r>
    </w:p>
    <w:p>
      <w:pPr>
        <w:keepNext w:val="0"/>
        <w:keepLines w:val="0"/>
        <w:pageBreakBefore w:val="0"/>
        <w:widowControl w:val="0"/>
        <w:numPr>
          <w:ilvl w:val="0"/>
          <w:numId w:val="0"/>
        </w:numPr>
        <w:tabs>
          <w:tab w:val="left" w:pos="360"/>
        </w:tabs>
        <w:kinsoku/>
        <w:wordWrap/>
        <w:overflowPunct/>
        <w:topLinePunct w:val="0"/>
        <w:autoSpaceDE/>
        <w:autoSpaceDN/>
        <w:bidi w:val="0"/>
        <w:snapToGrid w:val="0"/>
        <w:spacing w:line="360" w:lineRule="auto"/>
        <w:ind w:leftChars="0" w:firstLine="480" w:firstLineChars="200"/>
        <w:textAlignment w:val="auto"/>
        <w:outlineLvl w:val="9"/>
        <w:rPr>
          <w:rFonts w:eastAsia="宋体"/>
          <w:color w:val="auto"/>
          <w:sz w:val="24"/>
          <w:highlight w:val="none"/>
        </w:rPr>
      </w:pPr>
    </w:p>
    <w:bookmarkEnd w:id="210"/>
    <w:bookmarkEnd w:id="211"/>
    <w:bookmarkEnd w:id="212"/>
    <w:bookmarkEnd w:id="213"/>
    <w:p>
      <w:pPr>
        <w:pStyle w:val="4"/>
        <w:rPr>
          <w:rFonts w:hint="eastAsia" w:ascii="宋体" w:hAnsi="宋体" w:eastAsia="宋体" w:cs="宋体"/>
          <w:b w:val="0"/>
          <w:bCs w:val="0"/>
          <w:color w:val="auto"/>
          <w:sz w:val="24"/>
          <w:szCs w:val="24"/>
          <w:highlight w:val="none"/>
          <w:lang w:eastAsia="zh-CN"/>
        </w:rPr>
      </w:pPr>
      <w:r>
        <w:rPr>
          <w:rFonts w:hint="eastAsia"/>
          <w:color w:val="auto"/>
          <w:spacing w:val="0"/>
          <w:sz w:val="44"/>
          <w:szCs w:val="44"/>
          <w:highlight w:val="none"/>
        </w:rPr>
        <w:br w:type="page"/>
      </w:r>
      <w:bookmarkEnd w:id="203"/>
      <w:bookmarkStart w:id="224" w:name="_Toc4685103"/>
      <w:bookmarkStart w:id="225" w:name="_Toc7700"/>
      <w:r>
        <w:rPr>
          <w:rFonts w:hint="eastAsia" w:ascii="宋体" w:hAnsi="宋体"/>
          <w:color w:val="auto"/>
          <w:sz w:val="52"/>
          <w:highlight w:val="none"/>
        </w:rPr>
        <w:t>第</w:t>
      </w:r>
      <w:r>
        <w:rPr>
          <w:rFonts w:hint="eastAsia" w:ascii="宋体" w:hAnsi="宋体"/>
          <w:color w:val="auto"/>
          <w:sz w:val="52"/>
          <w:highlight w:val="none"/>
          <w:lang w:val="en-US" w:eastAsia="zh-CN"/>
        </w:rPr>
        <w:t>五</w:t>
      </w:r>
      <w:r>
        <w:rPr>
          <w:rFonts w:hint="eastAsia" w:ascii="宋体" w:hAnsi="宋体"/>
          <w:color w:val="auto"/>
          <w:sz w:val="52"/>
          <w:highlight w:val="none"/>
        </w:rPr>
        <w:t xml:space="preserve">章  </w:t>
      </w:r>
      <w:bookmarkStart w:id="226" w:name="_Hlk4156091"/>
      <w:r>
        <w:rPr>
          <w:rFonts w:hint="eastAsia" w:ascii="宋体" w:hAnsi="宋体"/>
          <w:color w:val="auto"/>
          <w:sz w:val="52"/>
          <w:highlight w:val="none"/>
        </w:rPr>
        <w:t>合同草案条款</w:t>
      </w:r>
      <w:bookmarkEnd w:id="204"/>
      <w:bookmarkEnd w:id="205"/>
      <w:bookmarkEnd w:id="224"/>
      <w:bookmarkEnd w:id="225"/>
      <w:bookmarkEnd w:id="226"/>
      <w:bookmarkStart w:id="227" w:name="_Toc331685784"/>
      <w:bookmarkStart w:id="228" w:name="_Toc4685104"/>
    </w:p>
    <w:p>
      <w:pPr>
        <w:rPr>
          <w:rFonts w:hint="eastAsia" w:ascii="宋体" w:hAnsi="宋体" w:eastAsia="宋体" w:cs="宋体"/>
          <w:i w:val="0"/>
          <w:iCs w:val="0"/>
          <w:color w:val="auto"/>
          <w:sz w:val="24"/>
          <w:highlight w:val="none"/>
        </w:rPr>
      </w:pPr>
    </w:p>
    <w:bookmarkEnd w:id="227"/>
    <w:p>
      <w:pPr>
        <w:rPr>
          <w:rFonts w:hint="eastAsia" w:ascii="宋体" w:hAnsi="宋体" w:eastAsia="宋体" w:cs="Arial"/>
          <w:sz w:val="24"/>
          <w:szCs w:val="24"/>
          <w:lang w:eastAsia="zh-CN"/>
        </w:rPr>
      </w:pPr>
      <w:r>
        <w:rPr>
          <w:rFonts w:hint="eastAsia" w:ascii="宋体" w:hAnsi="宋体" w:cs="Arial"/>
          <w:sz w:val="24"/>
          <w:szCs w:val="24"/>
        </w:rPr>
        <w:t xml:space="preserve">合同编号：               </w:t>
      </w:r>
      <w:r>
        <w:rPr>
          <w:rFonts w:hint="eastAsia" w:ascii="宋体" w:hAnsi="宋体" w:cs="Arial"/>
          <w:sz w:val="24"/>
          <w:szCs w:val="24"/>
          <w:lang w:val="en-US" w:eastAsia="zh-CN"/>
        </w:rPr>
        <w:t xml:space="preserve">          </w:t>
      </w:r>
      <w:r>
        <w:rPr>
          <w:rFonts w:hint="eastAsia" w:ascii="宋体" w:hAnsi="宋体" w:cs="Arial"/>
          <w:sz w:val="24"/>
          <w:szCs w:val="24"/>
        </w:rPr>
        <w:t xml:space="preserve">            项目编号：</w:t>
      </w:r>
      <w:r>
        <w:rPr>
          <w:rFonts w:hint="eastAsia" w:ascii="宋体" w:hAnsi="宋体"/>
          <w:b/>
          <w:bCs/>
          <w:sz w:val="24"/>
        </w:rPr>
        <w:t xml:space="preserve"> </w:t>
      </w:r>
      <w:r>
        <w:rPr>
          <w:rFonts w:hint="eastAsia" w:ascii="宋体" w:hAnsi="宋体"/>
          <w:b/>
          <w:bCs/>
          <w:sz w:val="24"/>
          <w:lang w:eastAsia="zh-CN"/>
        </w:rPr>
        <w:t xml:space="preserve"> </w:t>
      </w:r>
      <w:r>
        <w:rPr>
          <w:rFonts w:hint="eastAsia" w:hAnsi="宋体"/>
          <w:b/>
          <w:bCs/>
          <w:sz w:val="24"/>
          <w:lang w:eastAsia="zh-CN"/>
        </w:rPr>
        <w:t>ZXXYY2023YNCG0002</w:t>
      </w:r>
      <w:r>
        <w:rPr>
          <w:rFonts w:hint="eastAsia" w:ascii="宋体" w:hAnsi="宋体"/>
          <w:b/>
          <w:bCs/>
          <w:sz w:val="24"/>
          <w:lang w:eastAsia="zh-CN"/>
        </w:rPr>
        <w:t xml:space="preserve"> </w:t>
      </w:r>
    </w:p>
    <w:p>
      <w:pPr>
        <w:rPr>
          <w:rFonts w:hint="eastAsia" w:ascii="宋体" w:hAnsi="宋体" w:cs="Arial"/>
          <w:sz w:val="24"/>
          <w:szCs w:val="24"/>
        </w:rPr>
      </w:pPr>
      <w:r>
        <w:rPr>
          <w:rFonts w:hint="eastAsia" w:ascii="宋体" w:hAnsi="宋体" w:cs="Arial"/>
          <w:sz w:val="24"/>
          <w:szCs w:val="24"/>
        </w:rPr>
        <w:t xml:space="preserve"> </w:t>
      </w:r>
    </w:p>
    <w:p>
      <w:pPr>
        <w:spacing w:after="240"/>
        <w:rPr>
          <w:rFonts w:hint="eastAsia" w:ascii="宋体" w:hAnsi="宋体" w:cs="Arial"/>
          <w:sz w:val="24"/>
          <w:szCs w:val="24"/>
        </w:rPr>
      </w:pPr>
      <w:r>
        <w:rPr>
          <w:rFonts w:hint="eastAsia" w:ascii="宋体" w:hAnsi="宋体" w:cs="Arial"/>
          <w:sz w:val="24"/>
          <w:szCs w:val="24"/>
        </w:rPr>
        <w:t>●本合同须加盖甲乙双方骑缝章有效</w:t>
      </w:r>
    </w:p>
    <w:p>
      <w:pPr>
        <w:snapToGrid w:val="0"/>
        <w:spacing w:after="240"/>
        <w:rPr>
          <w:rFonts w:hint="eastAsia" w:ascii="宋体" w:hAnsi="宋体"/>
          <w:sz w:val="18"/>
          <w:szCs w:val="18"/>
        </w:rPr>
      </w:pPr>
      <w:r>
        <w:rPr>
          <w:rFonts w:hint="eastAsia" w:ascii="宋体" w:hAnsi="宋体"/>
          <w:sz w:val="18"/>
          <w:szCs w:val="18"/>
        </w:rPr>
        <w:t xml:space="preserve"> </w:t>
      </w:r>
    </w:p>
    <w:p>
      <w:pPr>
        <w:snapToGrid w:val="0"/>
        <w:spacing w:after="240"/>
        <w:jc w:val="center"/>
        <w:rPr>
          <w:rFonts w:hint="eastAsia" w:ascii="宋体" w:hAnsi="宋体"/>
          <w:sz w:val="39"/>
          <w:szCs w:val="39"/>
        </w:rPr>
      </w:pPr>
      <w:r>
        <w:rPr>
          <w:rFonts w:hint="eastAsia" w:ascii="宋体" w:hAnsi="宋体"/>
          <w:sz w:val="39"/>
          <w:szCs w:val="39"/>
        </w:rPr>
        <w:tab/>
      </w:r>
      <w:r>
        <w:rPr>
          <w:rFonts w:hint="eastAsia" w:ascii="宋体" w:hAnsi="宋体"/>
          <w:sz w:val="39"/>
          <w:szCs w:val="39"/>
        </w:rPr>
        <w:t>镇雄县人民医院</w:t>
      </w:r>
    </w:p>
    <w:p>
      <w:pPr>
        <w:snapToGrid w:val="0"/>
        <w:spacing w:after="240"/>
        <w:jc w:val="center"/>
        <w:rPr>
          <w:rFonts w:hint="eastAsia" w:ascii="宋体" w:hAnsi="宋体"/>
          <w:sz w:val="18"/>
          <w:szCs w:val="18"/>
        </w:rPr>
      </w:pPr>
      <w:r>
        <w:rPr>
          <w:rFonts w:hint="eastAsia" w:ascii="宋体" w:hAnsi="宋体"/>
          <w:sz w:val="39"/>
          <w:szCs w:val="39"/>
          <w:lang w:eastAsia="zh-CN"/>
        </w:rPr>
        <w:t>奥林巴斯光学视管及配套附件采购项目</w:t>
      </w:r>
    </w:p>
    <w:p>
      <w:pPr>
        <w:snapToGrid w:val="0"/>
        <w:spacing w:after="240"/>
        <w:jc w:val="center"/>
        <w:rPr>
          <w:rFonts w:hint="eastAsia" w:ascii="宋体" w:hAnsi="宋体"/>
          <w:sz w:val="39"/>
          <w:szCs w:val="39"/>
        </w:rPr>
      </w:pPr>
      <w:r>
        <w:rPr>
          <w:rFonts w:hint="eastAsia" w:ascii="宋体" w:hAnsi="宋体"/>
          <w:sz w:val="39"/>
          <w:szCs w:val="39"/>
        </w:rPr>
        <w:t xml:space="preserve"> </w:t>
      </w:r>
    </w:p>
    <w:p>
      <w:pPr>
        <w:snapToGrid w:val="0"/>
        <w:spacing w:after="240" w:line="900" w:lineRule="exact"/>
        <w:jc w:val="center"/>
        <w:rPr>
          <w:rFonts w:hint="eastAsia" w:ascii="宋体" w:hAnsi="宋体"/>
          <w:sz w:val="18"/>
          <w:szCs w:val="18"/>
        </w:rPr>
      </w:pPr>
      <w:r>
        <w:rPr>
          <w:rFonts w:hint="eastAsia" w:ascii="宋体" w:hAnsi="宋体"/>
          <w:sz w:val="63"/>
          <w:szCs w:val="63"/>
        </w:rPr>
        <w:t>合</w:t>
      </w:r>
      <w:r>
        <w:rPr>
          <w:rFonts w:hint="eastAsia" w:ascii="宋体" w:hAnsi="宋体"/>
          <w:sz w:val="18"/>
          <w:szCs w:val="18"/>
        </w:rPr>
        <w:t xml:space="preserve"> </w:t>
      </w:r>
    </w:p>
    <w:p>
      <w:pPr>
        <w:snapToGrid w:val="0"/>
        <w:jc w:val="center"/>
        <w:rPr>
          <w:rFonts w:hint="eastAsia" w:ascii="宋体" w:hAnsi="宋体"/>
          <w:sz w:val="24"/>
          <w:szCs w:val="24"/>
        </w:rPr>
      </w:pPr>
      <w:r>
        <w:rPr>
          <w:rFonts w:hint="eastAsia" w:ascii="宋体" w:hAnsi="宋体"/>
          <w:sz w:val="24"/>
          <w:szCs w:val="24"/>
        </w:rPr>
        <w:t xml:space="preserve"> </w:t>
      </w:r>
    </w:p>
    <w:p>
      <w:pPr>
        <w:snapToGrid w:val="0"/>
        <w:spacing w:after="240" w:line="900" w:lineRule="exact"/>
        <w:jc w:val="center"/>
        <w:rPr>
          <w:rFonts w:hint="eastAsia" w:ascii="宋体" w:hAnsi="宋体"/>
          <w:sz w:val="63"/>
          <w:szCs w:val="63"/>
        </w:rPr>
      </w:pPr>
      <w:r>
        <w:rPr>
          <w:rFonts w:hint="eastAsia" w:ascii="宋体" w:hAnsi="宋体"/>
          <w:sz w:val="63"/>
          <w:szCs w:val="63"/>
        </w:rPr>
        <w:t>同</w:t>
      </w:r>
    </w:p>
    <w:p>
      <w:pPr>
        <w:snapToGrid w:val="0"/>
        <w:jc w:val="center"/>
        <w:rPr>
          <w:rFonts w:hint="eastAsia" w:ascii="宋体" w:hAnsi="宋体"/>
          <w:sz w:val="24"/>
          <w:szCs w:val="24"/>
        </w:rPr>
      </w:pPr>
      <w:r>
        <w:rPr>
          <w:rFonts w:hint="eastAsia" w:ascii="宋体" w:hAnsi="宋体"/>
          <w:sz w:val="24"/>
          <w:szCs w:val="24"/>
        </w:rPr>
        <w:t xml:space="preserve"> </w:t>
      </w:r>
    </w:p>
    <w:p>
      <w:pPr>
        <w:snapToGrid w:val="0"/>
        <w:spacing w:after="240" w:line="900" w:lineRule="exact"/>
        <w:jc w:val="center"/>
        <w:rPr>
          <w:rFonts w:hint="eastAsia" w:ascii="宋体" w:hAnsi="宋体"/>
          <w:sz w:val="18"/>
          <w:szCs w:val="18"/>
        </w:rPr>
      </w:pPr>
      <w:r>
        <w:rPr>
          <w:rFonts w:hint="eastAsia" w:ascii="宋体" w:hAnsi="宋体"/>
          <w:sz w:val="63"/>
          <w:szCs w:val="63"/>
        </w:rPr>
        <w:t>书</w:t>
      </w:r>
      <w:r>
        <w:rPr>
          <w:rFonts w:hint="eastAsia" w:ascii="宋体" w:hAnsi="宋体"/>
          <w:sz w:val="18"/>
          <w:szCs w:val="18"/>
        </w:rPr>
        <w:t xml:space="preserve"> </w:t>
      </w:r>
    </w:p>
    <w:p>
      <w:pPr>
        <w:snapToGrid w:val="0"/>
        <w:spacing w:after="240"/>
        <w:jc w:val="center"/>
        <w:rPr>
          <w:rFonts w:hint="eastAsia" w:ascii="宋体" w:hAnsi="宋体"/>
          <w:b/>
          <w:bCs/>
          <w:sz w:val="27"/>
          <w:szCs w:val="27"/>
        </w:rPr>
      </w:pPr>
      <w:r>
        <w:rPr>
          <w:rFonts w:hint="eastAsia" w:ascii="宋体" w:hAnsi="宋体"/>
          <w:b/>
          <w:bCs/>
          <w:sz w:val="27"/>
          <w:szCs w:val="27"/>
        </w:rPr>
        <w:t xml:space="preserve"> </w:t>
      </w:r>
    </w:p>
    <w:p>
      <w:pPr>
        <w:snapToGrid w:val="0"/>
        <w:spacing w:after="240"/>
        <w:jc w:val="center"/>
        <w:rPr>
          <w:rFonts w:hint="eastAsia" w:ascii="宋体" w:hAnsi="宋体"/>
          <w:b/>
          <w:bCs/>
          <w:sz w:val="27"/>
          <w:szCs w:val="27"/>
        </w:rPr>
      </w:pPr>
      <w:r>
        <w:rPr>
          <w:rFonts w:hint="eastAsia" w:ascii="宋体" w:hAnsi="宋体"/>
          <w:b/>
          <w:bCs/>
          <w:sz w:val="27"/>
          <w:szCs w:val="27"/>
        </w:rPr>
        <w:t xml:space="preserve"> </w:t>
      </w:r>
    </w:p>
    <w:p>
      <w:pPr>
        <w:snapToGrid w:val="0"/>
        <w:spacing w:after="240"/>
        <w:jc w:val="center"/>
        <w:rPr>
          <w:rFonts w:hint="eastAsia" w:ascii="宋体" w:hAnsi="宋体"/>
          <w:b/>
          <w:bCs/>
          <w:sz w:val="27"/>
          <w:szCs w:val="27"/>
        </w:rPr>
      </w:pPr>
    </w:p>
    <w:p>
      <w:pPr>
        <w:snapToGrid w:val="0"/>
        <w:spacing w:after="240"/>
        <w:jc w:val="center"/>
        <w:rPr>
          <w:rFonts w:hint="eastAsia" w:ascii="宋体" w:hAnsi="宋体"/>
          <w:b/>
          <w:bCs/>
          <w:sz w:val="27"/>
          <w:szCs w:val="27"/>
        </w:rPr>
      </w:pPr>
    </w:p>
    <w:p>
      <w:pPr>
        <w:snapToGrid w:val="0"/>
        <w:spacing w:after="240"/>
        <w:jc w:val="center"/>
        <w:rPr>
          <w:rFonts w:hint="eastAsia" w:ascii="宋体" w:hAnsi="宋体"/>
          <w:b/>
          <w:bCs/>
          <w:sz w:val="27"/>
          <w:szCs w:val="27"/>
        </w:rPr>
      </w:pPr>
    </w:p>
    <w:p>
      <w:pPr>
        <w:snapToGrid w:val="0"/>
        <w:spacing w:after="240"/>
        <w:jc w:val="center"/>
        <w:rPr>
          <w:rFonts w:hint="eastAsia" w:ascii="宋体" w:hAnsi="宋体"/>
          <w:b/>
          <w:bCs/>
          <w:sz w:val="27"/>
          <w:szCs w:val="27"/>
        </w:rPr>
      </w:pPr>
      <w:r>
        <w:rPr>
          <w:rFonts w:hint="eastAsia" w:ascii="宋体" w:hAnsi="宋体"/>
          <w:b/>
          <w:bCs/>
          <w:sz w:val="27"/>
          <w:szCs w:val="27"/>
        </w:rPr>
        <w:t xml:space="preserve"> </w:t>
      </w:r>
    </w:p>
    <w:p>
      <w:pPr>
        <w:snapToGrid w:val="0"/>
        <w:spacing w:after="240"/>
        <w:ind w:firstLine="3068" w:firstLineChars="1132"/>
        <w:rPr>
          <w:rFonts w:hint="eastAsia" w:ascii="宋体" w:hAnsi="宋体"/>
          <w:sz w:val="18"/>
          <w:szCs w:val="18"/>
        </w:rPr>
      </w:pPr>
      <w:r>
        <w:rPr>
          <w:rFonts w:hint="eastAsia" w:ascii="宋体" w:hAnsi="宋体"/>
          <w:b/>
          <w:bCs/>
          <w:sz w:val="27"/>
          <w:szCs w:val="27"/>
        </w:rPr>
        <w:t xml:space="preserve">签订地点： </w:t>
      </w:r>
      <w:r>
        <w:rPr>
          <w:rFonts w:hint="eastAsia" w:ascii="宋体" w:hAnsi="宋体"/>
          <w:sz w:val="18"/>
          <w:szCs w:val="18"/>
        </w:rPr>
        <w:t xml:space="preserve"> </w:t>
      </w:r>
    </w:p>
    <w:p>
      <w:pPr>
        <w:snapToGrid w:val="0"/>
        <w:spacing w:after="240"/>
        <w:jc w:val="center"/>
        <w:rPr>
          <w:rFonts w:hint="eastAsia" w:ascii="宋体" w:hAnsi="宋体"/>
          <w:sz w:val="18"/>
          <w:szCs w:val="18"/>
        </w:rPr>
      </w:pPr>
      <w:r>
        <w:rPr>
          <w:rFonts w:hint="eastAsia" w:ascii="宋体" w:hAnsi="宋体"/>
          <w:b/>
          <w:bCs/>
          <w:sz w:val="27"/>
          <w:szCs w:val="27"/>
        </w:rPr>
        <w:t xml:space="preserve">   签订日期：</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p>
      <w:pPr>
        <w:spacing w:line="500" w:lineRule="exact"/>
        <w:ind w:firstLine="482" w:firstLineChars="200"/>
        <w:rPr>
          <w:rFonts w:hint="eastAsia" w:ascii="宋体" w:hAnsi="宋体"/>
          <w:sz w:val="24"/>
          <w:szCs w:val="24"/>
        </w:rPr>
      </w:pPr>
      <w:r>
        <w:rPr>
          <w:rFonts w:hint="eastAsia" w:ascii="宋体" w:hAnsi="宋体" w:cs="Arial"/>
          <w:b/>
          <w:bCs/>
          <w:sz w:val="24"/>
          <w:szCs w:val="24"/>
        </w:rPr>
        <w:t xml:space="preserve"> </w:t>
      </w:r>
      <w:r>
        <w:rPr>
          <w:rFonts w:hint="eastAsia" w:ascii="宋体" w:hAnsi="宋体"/>
          <w:sz w:val="24"/>
          <w:szCs w:val="24"/>
        </w:rPr>
        <w:t xml:space="preserve"> </w:t>
      </w:r>
    </w:p>
    <w:p>
      <w:pPr>
        <w:spacing w:line="460" w:lineRule="exact"/>
        <w:ind w:firstLine="480" w:firstLineChars="200"/>
        <w:rPr>
          <w:rFonts w:hint="eastAsia" w:ascii="宋体" w:hAnsi="宋体"/>
          <w:sz w:val="24"/>
          <w:szCs w:val="24"/>
        </w:rPr>
      </w:pPr>
      <w:r>
        <w:rPr>
          <w:rFonts w:hint="eastAsia" w:ascii="宋体" w:hAnsi="宋体"/>
          <w:sz w:val="24"/>
          <w:szCs w:val="24"/>
        </w:rPr>
        <w:t xml:space="preserve">甲乙双方按照《中华人民共和国政府采购法》、《中华人民共和国合同法》和有关制度规定，项目编号为 </w:t>
      </w:r>
      <w:r>
        <w:rPr>
          <w:rFonts w:hint="eastAsia" w:ascii="宋体" w:hAnsi="宋体"/>
          <w:sz w:val="24"/>
          <w:szCs w:val="24"/>
          <w:lang w:eastAsia="zh-CN"/>
        </w:rPr>
        <w:t xml:space="preserve"> </w:t>
      </w:r>
      <w:r>
        <w:rPr>
          <w:rFonts w:hint="eastAsia" w:hAnsi="宋体"/>
          <w:sz w:val="24"/>
          <w:szCs w:val="24"/>
          <w:lang w:eastAsia="zh-CN"/>
        </w:rPr>
        <w:t>ZXXYY2023YNCG0002</w:t>
      </w:r>
      <w:r>
        <w:rPr>
          <w:rFonts w:hint="eastAsia" w:ascii="宋体" w:hAnsi="宋体"/>
          <w:sz w:val="24"/>
          <w:szCs w:val="24"/>
          <w:lang w:eastAsia="zh-CN"/>
        </w:rPr>
        <w:t xml:space="preserve"> </w:t>
      </w:r>
      <w:r>
        <w:rPr>
          <w:rFonts w:hint="eastAsia" w:ascii="宋体" w:hAnsi="宋体"/>
          <w:sz w:val="24"/>
          <w:szCs w:val="24"/>
        </w:rPr>
        <w:t>的“镇雄县人民医院</w:t>
      </w:r>
      <w:r>
        <w:rPr>
          <w:rFonts w:hint="eastAsia" w:ascii="宋体" w:hAnsi="宋体"/>
          <w:sz w:val="24"/>
          <w:szCs w:val="24"/>
          <w:lang w:eastAsia="zh-CN"/>
        </w:rPr>
        <w:t>奥林巴斯光学视管及配套附件采购项目</w:t>
      </w:r>
      <w:r>
        <w:rPr>
          <w:rFonts w:hint="eastAsia" w:ascii="宋体" w:hAnsi="宋体"/>
          <w:sz w:val="24"/>
          <w:szCs w:val="24"/>
        </w:rPr>
        <w:t>”采购结果，经双方协定达成一致，签订以下内容：</w:t>
      </w:r>
    </w:p>
    <w:p>
      <w:pPr>
        <w:spacing w:line="460" w:lineRule="exact"/>
        <w:rPr>
          <w:rFonts w:hint="eastAsia" w:ascii="宋体" w:hAnsi="宋体"/>
          <w:b/>
          <w:bCs/>
          <w:sz w:val="24"/>
          <w:szCs w:val="24"/>
        </w:rPr>
      </w:pPr>
      <w:r>
        <w:rPr>
          <w:rFonts w:hint="eastAsia" w:ascii="宋体" w:hAnsi="宋体"/>
          <w:sz w:val="24"/>
          <w:szCs w:val="24"/>
        </w:rPr>
        <w:t xml:space="preserve">    一、项目或设备(产品)名称、品牌、型号规格、产地、制造商名、数量、单价       </w:t>
      </w:r>
      <w:r>
        <w:rPr>
          <w:rFonts w:hint="eastAsia" w:ascii="宋体" w:hAnsi="宋体"/>
          <w:b/>
          <w:bCs/>
          <w:sz w:val="24"/>
          <w:szCs w:val="24"/>
        </w:rPr>
        <w:t xml:space="preserve">                            </w:t>
      </w:r>
    </w:p>
    <w:p>
      <w:pPr>
        <w:spacing w:line="460" w:lineRule="exact"/>
        <w:jc w:val="center"/>
        <w:rPr>
          <w:rFonts w:hint="eastAsia" w:ascii="宋体" w:hAnsi="宋体"/>
          <w:sz w:val="24"/>
          <w:szCs w:val="24"/>
        </w:rPr>
      </w:pPr>
      <w:r>
        <w:rPr>
          <w:rFonts w:hint="eastAsia" w:ascii="宋体" w:hAnsi="宋体"/>
          <w:sz w:val="24"/>
          <w:szCs w:val="24"/>
        </w:rPr>
        <w:t>(技术参数和详细配置不够填写须另作附件)</w:t>
      </w:r>
    </w:p>
    <w:p>
      <w:pPr>
        <w:spacing w:line="460" w:lineRule="exact"/>
        <w:ind w:firstLine="480" w:firstLineChars="200"/>
        <w:rPr>
          <w:rFonts w:hint="eastAsia" w:ascii="宋体" w:hAnsi="宋体"/>
          <w:sz w:val="24"/>
          <w:szCs w:val="24"/>
        </w:rPr>
      </w:pPr>
      <w:r>
        <w:rPr>
          <w:rFonts w:hint="eastAsia" w:ascii="宋体" w:hAnsi="宋体"/>
          <w:sz w:val="24"/>
          <w:szCs w:val="24"/>
        </w:rPr>
        <w:t>二、随机资料和配套附属设备要求</w:t>
      </w:r>
    </w:p>
    <w:p>
      <w:pPr>
        <w:spacing w:line="460" w:lineRule="exact"/>
        <w:ind w:firstLine="480" w:firstLineChars="200"/>
        <w:rPr>
          <w:rFonts w:hint="eastAsia" w:ascii="宋体" w:hAnsi="宋体"/>
          <w:sz w:val="24"/>
          <w:szCs w:val="24"/>
        </w:rPr>
      </w:pPr>
      <w:r>
        <w:rPr>
          <w:rFonts w:hint="eastAsia" w:ascii="宋体" w:hAnsi="宋体"/>
          <w:sz w:val="24"/>
          <w:szCs w:val="24"/>
        </w:rPr>
        <w:t>三、安装调试要求</w:t>
      </w:r>
    </w:p>
    <w:p>
      <w:pPr>
        <w:spacing w:line="500" w:lineRule="exact"/>
        <w:ind w:firstLine="480" w:firstLineChars="200"/>
        <w:rPr>
          <w:rFonts w:hint="eastAsia" w:ascii="宋体" w:hAnsi="宋体"/>
          <w:sz w:val="24"/>
          <w:szCs w:val="24"/>
        </w:rPr>
      </w:pPr>
      <w:r>
        <w:rPr>
          <w:rFonts w:hint="eastAsia" w:ascii="宋体" w:hAnsi="宋体"/>
          <w:sz w:val="24"/>
          <w:szCs w:val="24"/>
        </w:rPr>
        <w:t>设备安装调试(或项目建设)符合标准，并满足甲方技术要求，乙方负责进行设备的免费安装测试同时完成。</w:t>
      </w:r>
    </w:p>
    <w:p>
      <w:pPr>
        <w:spacing w:line="460" w:lineRule="exact"/>
        <w:ind w:firstLine="480" w:firstLineChars="200"/>
        <w:rPr>
          <w:rFonts w:hint="eastAsia" w:ascii="宋体" w:hAnsi="宋体"/>
          <w:sz w:val="24"/>
          <w:szCs w:val="24"/>
        </w:rPr>
      </w:pPr>
      <w:r>
        <w:rPr>
          <w:rFonts w:hint="eastAsia" w:ascii="宋体" w:hAnsi="宋体"/>
          <w:sz w:val="24"/>
          <w:szCs w:val="24"/>
        </w:rPr>
        <w:t>四、配套设备、备品备件(含易损件或消耗品)要求及长期供应优惠条件</w:t>
      </w:r>
    </w:p>
    <w:p>
      <w:pPr>
        <w:spacing w:line="460" w:lineRule="exact"/>
        <w:ind w:firstLine="480" w:firstLineChars="200"/>
        <w:rPr>
          <w:rFonts w:hint="eastAsia" w:ascii="宋体" w:hAnsi="宋体"/>
          <w:sz w:val="24"/>
          <w:szCs w:val="24"/>
        </w:rPr>
      </w:pPr>
      <w:r>
        <w:rPr>
          <w:rFonts w:hint="eastAsia" w:ascii="宋体" w:hAnsi="宋体"/>
          <w:sz w:val="24"/>
          <w:szCs w:val="24"/>
        </w:rPr>
        <w:t>五、合同总价</w:t>
      </w:r>
    </w:p>
    <w:p>
      <w:pPr>
        <w:spacing w:line="500" w:lineRule="exact"/>
        <w:ind w:firstLine="480" w:firstLineChars="200"/>
        <w:rPr>
          <w:rFonts w:hint="eastAsia" w:ascii="宋体" w:hAnsi="宋体"/>
          <w:sz w:val="24"/>
          <w:szCs w:val="24"/>
        </w:rPr>
      </w:pPr>
      <w:r>
        <w:rPr>
          <w:rFonts w:hint="eastAsia" w:ascii="宋体" w:hAnsi="宋体"/>
          <w:sz w:val="24"/>
          <w:szCs w:val="24"/>
        </w:rPr>
        <w:t>本次合同总价</w:t>
      </w:r>
    </w:p>
    <w:p>
      <w:pPr>
        <w:spacing w:line="500" w:lineRule="exact"/>
        <w:ind w:firstLine="480" w:firstLineChars="200"/>
        <w:rPr>
          <w:rFonts w:hint="eastAsia" w:ascii="宋体" w:hAnsi="宋体"/>
          <w:sz w:val="24"/>
          <w:szCs w:val="24"/>
          <w:u w:val="single"/>
        </w:rPr>
      </w:pPr>
      <w:r>
        <w:rPr>
          <w:rFonts w:hint="eastAsia" w:ascii="宋体" w:hAnsi="宋体"/>
          <w:sz w:val="24"/>
          <w:szCs w:val="24"/>
        </w:rPr>
        <w:t>人民币小写：</w:t>
      </w:r>
      <w:r>
        <w:rPr>
          <w:rFonts w:hint="eastAsia" w:ascii="宋体" w:hAnsi="宋体"/>
          <w:sz w:val="24"/>
          <w:szCs w:val="24"/>
          <w:u w:val="single"/>
        </w:rPr>
        <w:t xml:space="preserve">                       </w:t>
      </w:r>
    </w:p>
    <w:p>
      <w:pPr>
        <w:spacing w:line="500" w:lineRule="exact"/>
        <w:ind w:firstLine="1200" w:firstLineChars="500"/>
        <w:rPr>
          <w:rFonts w:hint="eastAsia" w:ascii="宋体" w:hAnsi="宋体"/>
          <w:sz w:val="24"/>
          <w:szCs w:val="24"/>
          <w:u w:val="single"/>
        </w:rPr>
      </w:pPr>
      <w:r>
        <w:rPr>
          <w:rFonts w:hint="eastAsia" w:ascii="宋体" w:hAnsi="宋体"/>
          <w:sz w:val="24"/>
          <w:szCs w:val="24"/>
        </w:rPr>
        <w:t>大写：</w:t>
      </w:r>
      <w:r>
        <w:rPr>
          <w:rFonts w:hint="eastAsia" w:ascii="宋体" w:hAnsi="宋体"/>
          <w:sz w:val="24"/>
          <w:szCs w:val="24"/>
          <w:u w:val="single"/>
        </w:rPr>
        <w:t xml:space="preserve">                       </w:t>
      </w:r>
    </w:p>
    <w:p>
      <w:pPr>
        <w:spacing w:line="500" w:lineRule="exact"/>
        <w:ind w:firstLine="480" w:firstLineChars="200"/>
        <w:rPr>
          <w:rFonts w:hint="eastAsia" w:hAnsi="宋体" w:cs="宋体"/>
          <w:sz w:val="24"/>
          <w:szCs w:val="24"/>
        </w:rPr>
      </w:pPr>
      <w:r>
        <w:rPr>
          <w:rFonts w:hint="eastAsia" w:ascii="宋体" w:hAnsi="宋体"/>
          <w:sz w:val="24"/>
          <w:szCs w:val="24"/>
        </w:rPr>
        <w:t>以上价格为甲方指定地点统一交货价并包含</w:t>
      </w:r>
      <w:r>
        <w:rPr>
          <w:rFonts w:hint="eastAsia" w:hAnsi="宋体" w:cs="宋体"/>
          <w:sz w:val="24"/>
          <w:szCs w:val="24"/>
        </w:rPr>
        <w:t>货物价格（含利润）、货物运输、装卸、保险、税收、安装、调试、检验、培训、售后服务、技术培训、成交服务费等所需全部费用</w:t>
      </w:r>
    </w:p>
    <w:p>
      <w:pPr>
        <w:spacing w:line="500" w:lineRule="exact"/>
        <w:ind w:firstLine="480" w:firstLineChars="200"/>
        <w:rPr>
          <w:rFonts w:hint="eastAsia" w:ascii="宋体" w:hAnsi="宋体" w:eastAsia="宋体" w:cs="宋体"/>
          <w:sz w:val="24"/>
          <w:szCs w:val="24"/>
        </w:rPr>
      </w:pPr>
      <w:r>
        <w:rPr>
          <w:rFonts w:hint="eastAsia" w:ascii="宋体" w:hAnsi="宋体"/>
          <w:sz w:val="24"/>
          <w:szCs w:val="24"/>
        </w:rPr>
        <w:t>本合同的供货范围，除包括上述货物外，还包括随机必需的辅助专用工具、备品备件和易损件(消耗品)、技术文档、货物运行所必需的随机消耗品，相应的技术服务与质量保证文件。</w:t>
      </w:r>
    </w:p>
    <w:p>
      <w:pPr>
        <w:spacing w:line="500" w:lineRule="exact"/>
        <w:ind w:firstLine="480" w:firstLineChars="200"/>
        <w:rPr>
          <w:rFonts w:hint="eastAsia" w:ascii="宋体" w:hAnsi="宋体"/>
          <w:sz w:val="24"/>
          <w:szCs w:val="24"/>
        </w:rPr>
      </w:pPr>
      <w:r>
        <w:rPr>
          <w:rFonts w:hint="eastAsia" w:ascii="宋体" w:hAnsi="宋体"/>
          <w:sz w:val="24"/>
          <w:szCs w:val="24"/>
        </w:rPr>
        <w:t>六、甲乙双方的权利和义务</w:t>
      </w:r>
    </w:p>
    <w:p>
      <w:pPr>
        <w:spacing w:line="500" w:lineRule="exact"/>
        <w:ind w:firstLine="480" w:firstLineChars="200"/>
        <w:rPr>
          <w:rFonts w:hint="eastAsia" w:ascii="宋体" w:hAnsi="宋体"/>
          <w:sz w:val="24"/>
          <w:szCs w:val="24"/>
        </w:rPr>
      </w:pPr>
      <w:r>
        <w:rPr>
          <w:rFonts w:hint="eastAsia" w:ascii="宋体" w:hAnsi="宋体"/>
          <w:sz w:val="24"/>
          <w:szCs w:val="24"/>
        </w:rPr>
        <w:t>(一)甲方的权利和义务</w:t>
      </w:r>
    </w:p>
    <w:p>
      <w:pPr>
        <w:spacing w:line="500" w:lineRule="exact"/>
        <w:ind w:firstLine="480" w:firstLineChars="200"/>
        <w:rPr>
          <w:rFonts w:hint="eastAsia" w:ascii="宋体" w:hAnsi="宋体"/>
          <w:sz w:val="24"/>
          <w:szCs w:val="24"/>
        </w:rPr>
      </w:pPr>
      <w:r>
        <w:rPr>
          <w:rFonts w:hint="eastAsia" w:ascii="宋体" w:hAnsi="宋体"/>
          <w:sz w:val="24"/>
          <w:szCs w:val="24"/>
        </w:rPr>
        <w:t>1.负责合同签订后项目实施的工作(如与乙方的具体联系和衔接，货物现场安装调试或项目建设施工时配备人员进行监管控制)；</w:t>
      </w:r>
    </w:p>
    <w:p>
      <w:pPr>
        <w:spacing w:line="500" w:lineRule="exact"/>
        <w:ind w:firstLine="480" w:firstLineChars="200"/>
        <w:rPr>
          <w:rFonts w:hint="eastAsia" w:ascii="宋体" w:hAnsi="宋体"/>
          <w:sz w:val="24"/>
          <w:szCs w:val="24"/>
          <w:u w:val="single"/>
        </w:rPr>
      </w:pPr>
      <w:r>
        <w:rPr>
          <w:rFonts w:hint="eastAsia" w:ascii="宋体" w:hAnsi="宋体"/>
          <w:sz w:val="24"/>
          <w:szCs w:val="24"/>
        </w:rPr>
        <w:t>甲方联系人：</w:t>
      </w:r>
      <w:r>
        <w:rPr>
          <w:rFonts w:hint="eastAsia" w:ascii="宋体" w:hAnsi="宋体"/>
          <w:sz w:val="24"/>
          <w:szCs w:val="24"/>
          <w:u w:val="single"/>
        </w:rPr>
        <w:t xml:space="preserve">              </w:t>
      </w:r>
      <w:r>
        <w:rPr>
          <w:rFonts w:hint="eastAsia" w:ascii="宋体" w:hAnsi="宋体"/>
          <w:sz w:val="24"/>
          <w:szCs w:val="24"/>
        </w:rPr>
        <w:t xml:space="preserve">，联系电话： </w:t>
      </w:r>
      <w:r>
        <w:rPr>
          <w:rFonts w:hint="eastAsia" w:ascii="宋体" w:hAnsi="宋体"/>
          <w:sz w:val="24"/>
          <w:szCs w:val="24"/>
          <w:u w:val="single"/>
        </w:rPr>
        <w:t xml:space="preserve">                 </w:t>
      </w:r>
    </w:p>
    <w:p>
      <w:pPr>
        <w:spacing w:line="500" w:lineRule="exact"/>
        <w:ind w:firstLine="480" w:firstLineChars="200"/>
        <w:rPr>
          <w:rFonts w:hint="eastAsia" w:ascii="宋体" w:hAnsi="宋体"/>
          <w:sz w:val="24"/>
          <w:szCs w:val="24"/>
        </w:rPr>
      </w:pPr>
      <w:r>
        <w:rPr>
          <w:rFonts w:hint="eastAsia" w:ascii="宋体" w:hAnsi="宋体"/>
          <w:sz w:val="24"/>
          <w:szCs w:val="24"/>
        </w:rPr>
        <w:t>2.负责提供货物和安装调试或项目建设施工所必须的场地和环境；</w:t>
      </w:r>
    </w:p>
    <w:p>
      <w:pPr>
        <w:spacing w:line="500" w:lineRule="exact"/>
        <w:ind w:firstLine="480" w:firstLineChars="200"/>
        <w:rPr>
          <w:rFonts w:hint="eastAsia" w:ascii="宋体" w:hAnsi="宋体"/>
          <w:sz w:val="24"/>
          <w:szCs w:val="24"/>
        </w:rPr>
      </w:pPr>
      <w:r>
        <w:rPr>
          <w:rFonts w:hint="eastAsia" w:ascii="宋体" w:hAnsi="宋体"/>
          <w:sz w:val="24"/>
          <w:szCs w:val="24"/>
        </w:rPr>
        <w:t>3.负责组织成立验收组对货物或项目进行验收并签署验收报告；</w:t>
      </w:r>
    </w:p>
    <w:p>
      <w:pPr>
        <w:spacing w:line="500" w:lineRule="exact"/>
        <w:ind w:firstLine="480" w:firstLineChars="200"/>
        <w:rPr>
          <w:rFonts w:hint="eastAsia" w:ascii="宋体" w:hAnsi="宋体"/>
          <w:sz w:val="24"/>
          <w:szCs w:val="24"/>
        </w:rPr>
      </w:pPr>
      <w:r>
        <w:rPr>
          <w:rFonts w:hint="eastAsia" w:ascii="宋体" w:hAnsi="宋体"/>
          <w:sz w:val="24"/>
          <w:szCs w:val="24"/>
        </w:rPr>
        <w:t>4.按合同规定享有乙方提供的货物或项目服务；</w:t>
      </w:r>
    </w:p>
    <w:p>
      <w:pPr>
        <w:spacing w:line="500" w:lineRule="exact"/>
        <w:ind w:firstLine="480" w:firstLineChars="200"/>
        <w:rPr>
          <w:rFonts w:hint="eastAsia" w:ascii="宋体" w:hAnsi="宋体"/>
          <w:sz w:val="24"/>
          <w:szCs w:val="24"/>
        </w:rPr>
      </w:pPr>
      <w:r>
        <w:rPr>
          <w:rFonts w:hint="eastAsia" w:ascii="宋体" w:hAnsi="宋体"/>
          <w:sz w:val="24"/>
          <w:szCs w:val="24"/>
        </w:rPr>
        <w:t>5.按采购规范落实采购资金并办理采购资金划拨手续。</w:t>
      </w:r>
    </w:p>
    <w:p>
      <w:pPr>
        <w:spacing w:line="500" w:lineRule="exact"/>
        <w:ind w:firstLine="480" w:firstLineChars="200"/>
        <w:rPr>
          <w:rFonts w:hint="eastAsia" w:ascii="宋体" w:hAnsi="宋体"/>
          <w:sz w:val="24"/>
          <w:szCs w:val="24"/>
        </w:rPr>
      </w:pPr>
      <w:r>
        <w:rPr>
          <w:rFonts w:hint="eastAsia" w:ascii="宋体" w:hAnsi="宋体"/>
          <w:sz w:val="24"/>
          <w:szCs w:val="24"/>
        </w:rPr>
        <w:t>6.享有货物使用者应当享有的其它权利。</w:t>
      </w:r>
    </w:p>
    <w:p>
      <w:pPr>
        <w:spacing w:line="480" w:lineRule="exact"/>
        <w:ind w:firstLine="480" w:firstLineChars="200"/>
        <w:rPr>
          <w:rFonts w:hint="eastAsia" w:ascii="宋体" w:hAnsi="宋体"/>
          <w:sz w:val="24"/>
          <w:szCs w:val="24"/>
        </w:rPr>
      </w:pPr>
      <w:r>
        <w:rPr>
          <w:rFonts w:hint="eastAsia" w:ascii="宋体" w:hAnsi="宋体"/>
          <w:sz w:val="24"/>
          <w:szCs w:val="24"/>
        </w:rPr>
        <w:t>7.甲方及其有关当事人要遵守廉洁自律有关规定，严禁“吃拿卡要”等违纪违规行为，严禁收受或变相接受乙方的回扣、礼金、礼品、宴请、娱乐等任何形式的贿赂，严禁接受乙方请托或违反规定为乙方谋取好处，严禁在合同执行和验收过程中暗箱操作、降低标准。</w:t>
      </w:r>
    </w:p>
    <w:p>
      <w:pPr>
        <w:spacing w:line="480" w:lineRule="exact"/>
        <w:ind w:firstLine="480" w:firstLineChars="200"/>
        <w:rPr>
          <w:rFonts w:hint="eastAsia" w:ascii="宋体" w:hAnsi="宋体"/>
          <w:sz w:val="24"/>
          <w:szCs w:val="24"/>
        </w:rPr>
      </w:pPr>
      <w:r>
        <w:rPr>
          <w:rFonts w:hint="eastAsia" w:ascii="宋体" w:hAnsi="宋体"/>
          <w:sz w:val="24"/>
          <w:szCs w:val="24"/>
        </w:rPr>
        <w:t>(二)乙方的权利和义务</w:t>
      </w:r>
    </w:p>
    <w:p>
      <w:pPr>
        <w:spacing w:line="480" w:lineRule="exact"/>
        <w:ind w:firstLine="480" w:firstLineChars="200"/>
        <w:rPr>
          <w:rFonts w:hint="eastAsia" w:ascii="宋体" w:hAnsi="宋体"/>
          <w:sz w:val="24"/>
          <w:szCs w:val="24"/>
        </w:rPr>
      </w:pPr>
      <w:r>
        <w:rPr>
          <w:rFonts w:hint="eastAsia" w:ascii="宋体" w:hAnsi="宋体"/>
          <w:sz w:val="24"/>
          <w:szCs w:val="24"/>
        </w:rPr>
        <w:t>1.乙方保证按合同规定条款完成甲方项目，提供原装全新(包括零部件)并符合合同规定的货物及相关资质否则，甲乙有权拒绝货物并解除合同。</w:t>
      </w:r>
    </w:p>
    <w:p>
      <w:pPr>
        <w:spacing w:line="480" w:lineRule="exact"/>
        <w:ind w:firstLine="480" w:firstLineChars="200"/>
        <w:rPr>
          <w:rFonts w:hint="eastAsia" w:ascii="宋体" w:hAnsi="宋体"/>
          <w:sz w:val="24"/>
          <w:szCs w:val="24"/>
        </w:rPr>
      </w:pPr>
      <w:r>
        <w:rPr>
          <w:rFonts w:hint="eastAsia" w:ascii="宋体" w:hAnsi="宋体"/>
          <w:sz w:val="24"/>
          <w:szCs w:val="24"/>
        </w:rPr>
        <w:t>2.保证甲方在合同货物或项目在使用期间不受第三方提出侵犯其专利权、商标权和工业设计权的起诉。</w:t>
      </w:r>
    </w:p>
    <w:p>
      <w:pPr>
        <w:spacing w:line="480" w:lineRule="exact"/>
        <w:ind w:firstLine="480" w:firstLineChars="200"/>
        <w:rPr>
          <w:rFonts w:hint="eastAsia" w:ascii="宋体" w:hAnsi="宋体"/>
          <w:sz w:val="24"/>
          <w:szCs w:val="24"/>
        </w:rPr>
      </w:pPr>
      <w:r>
        <w:rPr>
          <w:rFonts w:hint="eastAsia" w:ascii="宋体" w:hAnsi="宋体"/>
          <w:sz w:val="24"/>
          <w:szCs w:val="24"/>
        </w:rPr>
        <w:t>3.严格遵守竞争性招标文件、响应文件、技术澄清、商务谈判、成交所承诺的一切规定和条款；</w:t>
      </w:r>
    </w:p>
    <w:p>
      <w:pPr>
        <w:spacing w:line="480" w:lineRule="exact"/>
        <w:ind w:firstLine="480" w:firstLineChars="200"/>
        <w:rPr>
          <w:rFonts w:hint="eastAsia" w:ascii="宋体" w:hAnsi="宋体"/>
          <w:sz w:val="24"/>
          <w:szCs w:val="24"/>
        </w:rPr>
      </w:pPr>
      <w:r>
        <w:rPr>
          <w:rFonts w:hint="eastAsia" w:ascii="宋体" w:hAnsi="宋体"/>
          <w:sz w:val="24"/>
          <w:szCs w:val="24"/>
        </w:rPr>
        <w:t>4.参与甲方共同进行货物和项目的验收；</w:t>
      </w:r>
    </w:p>
    <w:p>
      <w:pPr>
        <w:spacing w:line="480" w:lineRule="exact"/>
        <w:ind w:firstLine="480" w:firstLineChars="200"/>
        <w:rPr>
          <w:rFonts w:hint="eastAsia" w:ascii="宋体" w:hAnsi="宋体"/>
          <w:sz w:val="24"/>
          <w:szCs w:val="24"/>
        </w:rPr>
      </w:pPr>
      <w:r>
        <w:rPr>
          <w:rFonts w:hint="eastAsia" w:ascii="宋体" w:hAnsi="宋体"/>
          <w:sz w:val="24"/>
          <w:szCs w:val="24"/>
        </w:rPr>
        <w:t>5.按合同规定收取合同款项；</w:t>
      </w:r>
    </w:p>
    <w:p>
      <w:pPr>
        <w:spacing w:line="480" w:lineRule="exact"/>
        <w:ind w:firstLine="480" w:firstLineChars="200"/>
        <w:rPr>
          <w:rFonts w:hint="eastAsia" w:ascii="宋体" w:hAnsi="宋体"/>
          <w:sz w:val="24"/>
          <w:szCs w:val="24"/>
        </w:rPr>
      </w:pPr>
      <w:r>
        <w:rPr>
          <w:rFonts w:hint="eastAsia" w:ascii="宋体" w:hAnsi="宋体"/>
          <w:sz w:val="24"/>
          <w:szCs w:val="24"/>
        </w:rPr>
        <w:t>6.乙方向甲方提供货物使用人员现场例行免费培训，培训内容包括设备的性能、结构、拆装、调试、使用、一般的维修、维护及保养等；</w:t>
      </w:r>
    </w:p>
    <w:p>
      <w:pPr>
        <w:spacing w:line="480" w:lineRule="exact"/>
        <w:ind w:firstLine="480" w:firstLineChars="200"/>
        <w:rPr>
          <w:rFonts w:hint="eastAsia" w:ascii="宋体" w:hAnsi="宋体"/>
          <w:sz w:val="24"/>
          <w:szCs w:val="24"/>
        </w:rPr>
      </w:pPr>
      <w:r>
        <w:rPr>
          <w:rFonts w:hint="eastAsia" w:ascii="宋体" w:hAnsi="宋体"/>
          <w:sz w:val="24"/>
          <w:szCs w:val="24"/>
        </w:rPr>
        <w:t>7.在安装布置过程中，对现场所有的设备进行充分的保护，若有任何损坏，将立即采取措施复原，并赔偿甲方的损失。安装完毕后，乙方负责全面的清洁服务。乙方应加强对现场安装人员的安全教育，若发生安全事故，由乙方承担全部负责；</w:t>
      </w:r>
    </w:p>
    <w:p>
      <w:pPr>
        <w:spacing w:line="480" w:lineRule="exact"/>
        <w:ind w:firstLine="480" w:firstLineChars="200"/>
        <w:rPr>
          <w:rFonts w:hint="eastAsia" w:ascii="宋体" w:hAnsi="宋体"/>
          <w:sz w:val="24"/>
          <w:szCs w:val="24"/>
        </w:rPr>
      </w:pPr>
      <w:r>
        <w:rPr>
          <w:rFonts w:hint="eastAsia" w:ascii="宋体" w:hAnsi="宋体"/>
          <w:sz w:val="24"/>
          <w:szCs w:val="24"/>
        </w:rPr>
        <w:t>8.无论是质保期内还是质保期满后，甲方在货物使用过程中如发生技术质量问题，乙方提供有效支持并</w:t>
      </w:r>
      <w:r>
        <w:rPr>
          <w:rFonts w:hint="eastAsia" w:ascii="宋体" w:hAnsi="宋体"/>
          <w:sz w:val="24"/>
          <w:szCs w:val="24"/>
          <w:u w:val="single"/>
        </w:rPr>
        <w:t>12</w:t>
      </w:r>
      <w:r>
        <w:rPr>
          <w:rFonts w:hint="eastAsia" w:ascii="宋体" w:hAnsi="宋体"/>
          <w:sz w:val="24"/>
          <w:szCs w:val="24"/>
        </w:rPr>
        <w:t>小时内予以解决，解决不了提供备用产品；</w:t>
      </w:r>
    </w:p>
    <w:p>
      <w:pPr>
        <w:spacing w:line="480" w:lineRule="exact"/>
        <w:ind w:firstLine="480" w:firstLineChars="200"/>
        <w:rPr>
          <w:rFonts w:hint="eastAsia" w:ascii="宋体" w:hAnsi="宋体"/>
          <w:sz w:val="24"/>
          <w:szCs w:val="24"/>
        </w:rPr>
      </w:pPr>
      <w:r>
        <w:rPr>
          <w:rFonts w:hint="eastAsia" w:ascii="宋体" w:hAnsi="宋体"/>
          <w:sz w:val="24"/>
          <w:szCs w:val="24"/>
        </w:rPr>
        <w:t>9.严禁乙方贿赂或变相贿赂甲方及其有关当事人，严禁向甲方当事人赠送礼金、礼品、礼券、礼卡、回扣等，严禁宴请甲方当事人，严禁邀请甲方当事人参加各种娱乐活动，严禁请托甲方当事人谋取好处，严禁通过“找关系”干扰甲方执行合同。如遇甲方当事人提出“吃拿卡要”等要求，及时向甲方纪检部门反映。</w:t>
      </w:r>
    </w:p>
    <w:p>
      <w:pPr>
        <w:spacing w:line="500" w:lineRule="exact"/>
        <w:ind w:firstLine="480" w:firstLineChars="200"/>
        <w:rPr>
          <w:rFonts w:hint="eastAsia" w:ascii="宋体" w:hAnsi="宋体" w:eastAsia="宋体" w:cs="宋体"/>
          <w:sz w:val="24"/>
          <w:szCs w:val="24"/>
        </w:rPr>
      </w:pPr>
      <w:bookmarkStart w:id="229" w:name="_Toc259093693"/>
      <w:bookmarkStart w:id="230" w:name="_Toc279701264"/>
      <w:bookmarkStart w:id="231" w:name="_Toc3148"/>
      <w:bookmarkStart w:id="232" w:name="_Toc16673"/>
      <w:bookmarkStart w:id="233" w:name="_Toc12004"/>
      <w:bookmarkStart w:id="234" w:name="_Toc487900374"/>
      <w:r>
        <w:rPr>
          <w:rFonts w:hint="eastAsia" w:ascii="宋体" w:hAnsi="宋体" w:eastAsia="宋体" w:cs="宋体"/>
          <w:sz w:val="24"/>
          <w:szCs w:val="24"/>
        </w:rPr>
        <w:t xml:space="preserve"> 履约保证金</w:t>
      </w:r>
      <w:bookmarkEnd w:id="229"/>
      <w:bookmarkEnd w:id="230"/>
      <w:bookmarkEnd w:id="231"/>
      <w:bookmarkEnd w:id="232"/>
      <w:bookmarkEnd w:id="233"/>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采购文件要求乙方提交履约保证金的，乙方应按</w:t>
      </w:r>
      <w:r>
        <w:rPr>
          <w:rFonts w:hint="eastAsia" w:ascii="宋体" w:hAnsi="宋体" w:eastAsia="宋体" w:cs="宋体"/>
          <w:sz w:val="24"/>
          <w:szCs w:val="24"/>
          <w:lang w:val="en-US" w:eastAsia="zh-CN"/>
        </w:rPr>
        <w:t xml:space="preserve"> 谈判文件</w:t>
      </w:r>
      <w:r>
        <w:rPr>
          <w:rFonts w:hint="eastAsia" w:ascii="宋体" w:hAnsi="宋体" w:eastAsia="宋体" w:cs="宋体"/>
          <w:sz w:val="24"/>
          <w:szCs w:val="24"/>
        </w:rPr>
        <w:t>约定的方式，以支票、汇票、本票或者金融机构、担保机构出具的保函等非现金形式，提交不超过合同价10%的履约保证金；</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履约保证金在</w:t>
      </w:r>
      <w:r>
        <w:rPr>
          <w:rFonts w:hint="eastAsia" w:ascii="宋体" w:hAnsi="宋体" w:eastAsia="宋体" w:cs="宋体"/>
          <w:sz w:val="24"/>
          <w:szCs w:val="24"/>
          <w:lang w:val="en-US" w:eastAsia="zh-CN"/>
        </w:rPr>
        <w:t>甲乙双方</w:t>
      </w:r>
      <w:r>
        <w:rPr>
          <w:rFonts w:hint="eastAsia" w:ascii="宋体" w:hAnsi="宋体" w:eastAsia="宋体" w:cs="宋体"/>
          <w:sz w:val="24"/>
          <w:szCs w:val="24"/>
        </w:rPr>
        <w:t>约定期间内或者货物质量保证期内不予退还或者应完全有效，前述约定期间届满或者货物质量保证期届满之日起</w:t>
      </w:r>
      <w:r>
        <w:rPr>
          <w:rFonts w:hint="eastAsia" w:ascii="宋体" w:hAnsi="宋体" w:eastAsia="宋体" w:cs="宋体"/>
          <w:sz w:val="24"/>
          <w:szCs w:val="24"/>
          <w:lang w:val="en-US" w:eastAsia="zh-CN"/>
        </w:rPr>
        <w:t>10</w:t>
      </w:r>
      <w:r>
        <w:rPr>
          <w:rFonts w:hint="eastAsia" w:ascii="宋体" w:hAnsi="宋体" w:eastAsia="宋体" w:cs="宋体"/>
          <w:sz w:val="24"/>
          <w:szCs w:val="24"/>
        </w:rPr>
        <w:t>个工作日内，甲方应将履约保证金退还乙方；</w:t>
      </w:r>
    </w:p>
    <w:p>
      <w:pPr>
        <w:spacing w:line="500" w:lineRule="exact"/>
        <w:ind w:firstLine="480" w:firstLineChars="200"/>
        <w:rPr>
          <w:rFonts w:hint="eastAsia"/>
        </w:rPr>
      </w:pPr>
      <w:r>
        <w:rPr>
          <w:rFonts w:hint="eastAsia" w:ascii="宋体" w:hAnsi="宋体" w:eastAsia="宋体" w:cs="宋体"/>
          <w:sz w:val="24"/>
          <w:szCs w:val="24"/>
          <w:lang w:val="en-US" w:eastAsia="zh-CN"/>
        </w:rPr>
        <w:t>3、</w:t>
      </w:r>
      <w:r>
        <w:rPr>
          <w:rFonts w:hint="eastAsia" w:ascii="宋体" w:hAnsi="宋体" w:eastAsia="宋体" w:cs="宋体"/>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bookmarkEnd w:id="234"/>
    </w:p>
    <w:p>
      <w:pPr>
        <w:spacing w:line="480" w:lineRule="exact"/>
        <w:ind w:firstLine="480" w:firstLineChars="200"/>
        <w:rPr>
          <w:rFonts w:hint="eastAsia" w:ascii="宋体" w:hAnsi="宋体"/>
          <w:sz w:val="24"/>
          <w:szCs w:val="24"/>
        </w:rPr>
      </w:pPr>
      <w:r>
        <w:rPr>
          <w:rFonts w:hint="eastAsia" w:ascii="宋体" w:hAnsi="宋体"/>
          <w:sz w:val="24"/>
          <w:szCs w:val="24"/>
        </w:rPr>
        <w:t>售后服务标准及要求：</w:t>
      </w:r>
    </w:p>
    <w:p>
      <w:pPr>
        <w:spacing w:line="480" w:lineRule="exact"/>
        <w:ind w:firstLine="480" w:firstLineChars="200"/>
        <w:rPr>
          <w:rFonts w:hint="eastAsia" w:ascii="宋体" w:hAnsi="宋体"/>
          <w:sz w:val="24"/>
          <w:szCs w:val="24"/>
        </w:rPr>
      </w:pPr>
      <w:r>
        <w:rPr>
          <w:rFonts w:hint="eastAsia" w:ascii="宋体" w:hAnsi="宋体"/>
          <w:sz w:val="24"/>
          <w:szCs w:val="24"/>
        </w:rPr>
        <w:t>质保期为至少一年（按照最终中标人投标结果约定）。质保期内，乙方对货物提供全免费上门保修、维护或免费更换。如产品发生非甲方故意损害所导致的质量问题，由乙方负责免费维修或更换，产品同样问题大修超过两次则免费更换同品牌同型号同参数的新品。货物质保期满后：所有产品提供终身免费维护维修服务，如发生维修事项，由乙方负责免费维修，如发生更换零配件的，仅由甲方按零配件的成本价支付费用。</w:t>
      </w:r>
    </w:p>
    <w:p>
      <w:pPr>
        <w:spacing w:line="480" w:lineRule="exact"/>
        <w:ind w:firstLine="480" w:firstLineChars="200"/>
        <w:rPr>
          <w:rFonts w:hint="eastAsia" w:ascii="宋体" w:hAnsi="宋体"/>
          <w:sz w:val="24"/>
          <w:szCs w:val="24"/>
        </w:rPr>
      </w:pPr>
      <w:r>
        <w:rPr>
          <w:rFonts w:hint="eastAsia" w:ascii="宋体" w:hAnsi="宋体"/>
          <w:sz w:val="24"/>
          <w:szCs w:val="24"/>
        </w:rPr>
        <w:t>甲方在货物使用过程中发生技术质量问题，乙方应提供及时有效的技术支持及服务。</w:t>
      </w:r>
    </w:p>
    <w:p>
      <w:pPr>
        <w:spacing w:line="480" w:lineRule="exact"/>
        <w:ind w:firstLine="480" w:firstLineChars="200"/>
        <w:rPr>
          <w:rFonts w:hint="eastAsia" w:ascii="宋体" w:hAnsi="宋体"/>
          <w:sz w:val="24"/>
          <w:szCs w:val="24"/>
          <w:u w:val="single"/>
        </w:rPr>
      </w:pPr>
      <w:r>
        <w:rPr>
          <w:rFonts w:hint="eastAsia" w:ascii="宋体" w:hAnsi="宋体"/>
          <w:sz w:val="24"/>
          <w:szCs w:val="24"/>
        </w:rPr>
        <w:t>乙方技术支持联系人：</w:t>
      </w:r>
      <w:r>
        <w:rPr>
          <w:rFonts w:hint="eastAsia" w:ascii="宋体" w:hAnsi="宋体"/>
          <w:sz w:val="24"/>
          <w:szCs w:val="24"/>
          <w:u w:val="single"/>
        </w:rPr>
        <w:t xml:space="preserve">              </w:t>
      </w:r>
      <w:r>
        <w:rPr>
          <w:rFonts w:hint="eastAsia" w:ascii="宋体" w:hAnsi="宋体"/>
          <w:sz w:val="24"/>
          <w:szCs w:val="24"/>
        </w:rPr>
        <w:t xml:space="preserve">，联系电话： </w:t>
      </w:r>
      <w:r>
        <w:rPr>
          <w:rFonts w:hint="eastAsia" w:ascii="宋体" w:hAnsi="宋体"/>
          <w:sz w:val="24"/>
          <w:szCs w:val="24"/>
          <w:u w:val="single"/>
        </w:rPr>
        <w:t xml:space="preserve">                 </w:t>
      </w:r>
    </w:p>
    <w:p>
      <w:pPr>
        <w:spacing w:line="480" w:lineRule="exact"/>
        <w:ind w:firstLine="480" w:firstLineChars="200"/>
        <w:rPr>
          <w:rFonts w:hint="eastAsia" w:ascii="宋体" w:hAnsi="宋体"/>
          <w:sz w:val="24"/>
          <w:szCs w:val="24"/>
        </w:rPr>
      </w:pPr>
      <w:r>
        <w:rPr>
          <w:rFonts w:hint="eastAsia" w:ascii="宋体" w:hAnsi="宋体"/>
          <w:sz w:val="24"/>
          <w:szCs w:val="24"/>
        </w:rPr>
        <w:t>七、以上内容与政府采购监督管理部门审核以及甲方确认采购和乙方成交承诺情况一致并不得改变或放弃。</w:t>
      </w:r>
    </w:p>
    <w:p>
      <w:pPr>
        <w:spacing w:line="480" w:lineRule="exact"/>
        <w:ind w:firstLine="480" w:firstLineChars="200"/>
        <w:rPr>
          <w:rFonts w:hint="eastAsia" w:ascii="宋体" w:hAnsi="宋体"/>
          <w:sz w:val="24"/>
          <w:szCs w:val="24"/>
        </w:rPr>
      </w:pPr>
      <w:r>
        <w:rPr>
          <w:rFonts w:hint="eastAsia" w:ascii="宋体" w:hAnsi="宋体"/>
          <w:sz w:val="24"/>
          <w:szCs w:val="24"/>
        </w:rPr>
        <w:t>八、整体项目完成时间以货物送达甲方指定地点并按规范安装调试完毕时间为为准。</w:t>
      </w:r>
    </w:p>
    <w:p>
      <w:pPr>
        <w:spacing w:line="480" w:lineRule="exact"/>
        <w:ind w:firstLine="480" w:firstLineChars="200"/>
        <w:rPr>
          <w:rFonts w:hint="eastAsia" w:ascii="宋体" w:hAnsi="宋体"/>
          <w:sz w:val="24"/>
          <w:szCs w:val="24"/>
        </w:rPr>
      </w:pPr>
      <w:r>
        <w:rPr>
          <w:rFonts w:hint="eastAsia" w:ascii="宋体" w:hAnsi="宋体"/>
          <w:sz w:val="24"/>
          <w:szCs w:val="24"/>
        </w:rPr>
        <w:t>九、验收及验收标准</w:t>
      </w:r>
    </w:p>
    <w:p>
      <w:pPr>
        <w:spacing w:line="480" w:lineRule="exact"/>
        <w:ind w:firstLine="480" w:firstLineChars="200"/>
        <w:rPr>
          <w:rFonts w:hint="eastAsia" w:ascii="宋体" w:hAnsi="宋体"/>
          <w:sz w:val="24"/>
          <w:szCs w:val="24"/>
        </w:rPr>
      </w:pPr>
      <w:r>
        <w:rPr>
          <w:rFonts w:hint="eastAsia" w:ascii="宋体" w:hAnsi="宋体"/>
          <w:sz w:val="24"/>
          <w:szCs w:val="24"/>
        </w:rPr>
        <w:t>项目验收：货物到达甲方指定地点安装调试完毕后，由乙方提出申请，甲、乙双方应共同进行验收是否符合合同约定的要求及标准，并应填写验收单，验收方成员应当在验收书上签字。</w:t>
      </w:r>
    </w:p>
    <w:p>
      <w:pPr>
        <w:spacing w:line="480" w:lineRule="exact"/>
        <w:ind w:firstLine="480" w:firstLineChars="200"/>
        <w:rPr>
          <w:rFonts w:hint="eastAsia" w:ascii="宋体" w:hAnsi="宋体"/>
          <w:sz w:val="24"/>
          <w:szCs w:val="24"/>
        </w:rPr>
      </w:pPr>
      <w:r>
        <w:rPr>
          <w:rFonts w:hint="eastAsia" w:ascii="宋体" w:hAnsi="宋体"/>
          <w:sz w:val="24"/>
          <w:szCs w:val="24"/>
        </w:rPr>
        <w:t>具体的验收程序、标准和要求如下：</w:t>
      </w:r>
    </w:p>
    <w:p>
      <w:pPr>
        <w:spacing w:line="480" w:lineRule="exact"/>
        <w:ind w:firstLine="480" w:firstLineChars="200"/>
        <w:rPr>
          <w:rFonts w:hint="eastAsia" w:ascii="宋体" w:hAnsi="宋体"/>
          <w:sz w:val="24"/>
          <w:szCs w:val="24"/>
        </w:rPr>
      </w:pPr>
      <w:r>
        <w:rPr>
          <w:rFonts w:hint="eastAsia" w:ascii="宋体" w:hAnsi="宋体"/>
          <w:sz w:val="24"/>
          <w:szCs w:val="24"/>
        </w:rPr>
        <w:t>1.到货验收：合同签订后，供货期内乙方负责按合同及招响应文件约定标准将完整配套的全新货物送到甲方指定的地点，货物到达交货地点后，甲方使用部门、乙方共同开箱检验货物的规格、质量和数量等表面状况,并填写货物交接单。如发现货物的外观、规格、数量等与合同约定不符，甲方有权拒绝接受。乙方向甲方交付货物必需的合格证、保修卡、相关资料并装订成册。</w:t>
      </w:r>
    </w:p>
    <w:p>
      <w:pPr>
        <w:spacing w:line="500" w:lineRule="exact"/>
        <w:ind w:firstLine="480" w:firstLineChars="200"/>
        <w:rPr>
          <w:rFonts w:hint="eastAsia" w:ascii="宋体" w:hAnsi="宋体"/>
          <w:sz w:val="24"/>
          <w:szCs w:val="24"/>
        </w:rPr>
      </w:pPr>
      <w:r>
        <w:rPr>
          <w:rFonts w:hint="eastAsia" w:ascii="宋体" w:hAnsi="宋体"/>
          <w:sz w:val="24"/>
          <w:szCs w:val="24"/>
        </w:rPr>
        <w:t>2.实作性操作验收：乙方负责实施系统集成、安装调试并承担相应的费用。安装完成试运行30日后组织验收，甲乙方按照合同要求共同验收，具体程序由乙方向甲方使用部门提出申请，甲方试用人员签署试用合格意见，甲方使用部门组织初验通过后，向甲方采购管理部门提出实作性操作验收(终验)申请，甲方采购管理部门组织相关部门验收，验收合格后签字确认。若甲方认为需要时可指定具有相应资格的第三方进行验收并出具验收合格证，产生的费用由乙方承担。在货物验收后被证明存在缺陷(包括但不限于潜在的缺陷)、使用不合适的材料，甲方有权要求乙方改进并承担法律责任和经济责任。</w:t>
      </w:r>
    </w:p>
    <w:p>
      <w:pPr>
        <w:spacing w:line="500" w:lineRule="exact"/>
        <w:ind w:firstLine="480" w:firstLineChars="200"/>
        <w:rPr>
          <w:rFonts w:hint="eastAsia" w:ascii="宋体" w:hAnsi="宋体"/>
          <w:sz w:val="24"/>
          <w:szCs w:val="24"/>
        </w:rPr>
      </w:pPr>
      <w:r>
        <w:rPr>
          <w:rFonts w:hint="eastAsia" w:ascii="宋体" w:hAnsi="宋体"/>
          <w:sz w:val="24"/>
          <w:szCs w:val="24"/>
        </w:rPr>
        <w:t>3.经双方共同验收，货物达不到合同约定的质量要求，甲方可以拒收，并有权解除合同。如果因此给甲方造成损失的，乙方应负责赔偿。在货物最终验收后的质量保证期内，乙方应对由于设计、工艺或者材料的缺陷而发生的任何不足或故障负责，费用由乙方承担，并应向甲方承担延期交付违约责任。</w:t>
      </w:r>
    </w:p>
    <w:p>
      <w:pPr>
        <w:spacing w:line="500" w:lineRule="exact"/>
        <w:ind w:firstLine="480" w:firstLineChars="200"/>
        <w:rPr>
          <w:rFonts w:hint="eastAsia" w:ascii="宋体" w:hAnsi="宋体"/>
          <w:sz w:val="24"/>
          <w:szCs w:val="24"/>
        </w:rPr>
      </w:pPr>
      <w:r>
        <w:rPr>
          <w:rFonts w:hint="eastAsia" w:ascii="宋体" w:hAnsi="宋体"/>
          <w:sz w:val="24"/>
          <w:szCs w:val="24"/>
        </w:rPr>
        <w:t>十、合同价款结算</w:t>
      </w:r>
    </w:p>
    <w:p>
      <w:pPr>
        <w:spacing w:line="500" w:lineRule="exact"/>
        <w:ind w:firstLine="480" w:firstLineChars="200"/>
        <w:rPr>
          <w:rFonts w:hint="eastAsia" w:ascii="宋体" w:hAnsi="宋体"/>
          <w:sz w:val="24"/>
        </w:rPr>
      </w:pPr>
      <w:r>
        <w:rPr>
          <w:rFonts w:hint="eastAsia" w:ascii="宋体" w:hAnsi="宋体"/>
          <w:sz w:val="24"/>
          <w:szCs w:val="24"/>
        </w:rPr>
        <w:t>本合同价款的支付办法（按照最终中标人投标结果约定为准）</w:t>
      </w:r>
      <w:r>
        <w:rPr>
          <w:rFonts w:hint="eastAsia" w:ascii="宋体" w:hAnsi="宋体"/>
          <w:sz w:val="24"/>
        </w:rPr>
        <w:t>。</w:t>
      </w:r>
    </w:p>
    <w:p>
      <w:pPr>
        <w:spacing w:line="500" w:lineRule="exact"/>
        <w:ind w:firstLine="480" w:firstLineChars="200"/>
        <w:rPr>
          <w:rFonts w:hint="eastAsia" w:ascii="宋体" w:hAnsi="宋体"/>
          <w:sz w:val="24"/>
          <w:szCs w:val="24"/>
        </w:rPr>
      </w:pPr>
      <w:r>
        <w:rPr>
          <w:rFonts w:hint="eastAsia" w:ascii="宋体" w:hAnsi="宋体"/>
          <w:sz w:val="24"/>
          <w:szCs w:val="24"/>
        </w:rPr>
        <w:t>十一、违约责任</w:t>
      </w:r>
    </w:p>
    <w:p>
      <w:pPr>
        <w:spacing w:line="500" w:lineRule="exact"/>
        <w:ind w:firstLine="480" w:firstLineChars="200"/>
        <w:rPr>
          <w:rFonts w:hint="eastAsia" w:ascii="宋体" w:hAnsi="宋体"/>
          <w:sz w:val="24"/>
          <w:szCs w:val="24"/>
        </w:rPr>
      </w:pPr>
      <w:r>
        <w:rPr>
          <w:rFonts w:hint="eastAsia" w:ascii="宋体" w:hAnsi="宋体"/>
          <w:sz w:val="24"/>
          <w:szCs w:val="24"/>
        </w:rPr>
        <w:t>乙方所交货物和安装调试等与合同标准不相符合的，甲方有权拒收货物或拒绝验收；同时乙方应继续履行合同义务，直到提交货物符合约定标准为止，逾期交货将向甲方每日偿付合同总额百分之一的违约金，乙方承诺放弃申请法院降低违约金的权利。因乙方不能按期交付货物和完成安装服务及所交货物和安装服务与合同标准不符使甲方造成经济损失的应依法赔偿。</w:t>
      </w:r>
    </w:p>
    <w:p>
      <w:pPr>
        <w:spacing w:line="500" w:lineRule="exact"/>
        <w:ind w:firstLine="480" w:firstLineChars="200"/>
        <w:rPr>
          <w:rFonts w:hint="eastAsia" w:ascii="宋体" w:hAnsi="宋体"/>
          <w:sz w:val="24"/>
          <w:szCs w:val="24"/>
        </w:rPr>
      </w:pPr>
      <w:r>
        <w:rPr>
          <w:rFonts w:hint="eastAsia" w:ascii="宋体" w:hAnsi="宋体"/>
          <w:sz w:val="24"/>
          <w:szCs w:val="24"/>
        </w:rPr>
        <w:t>甲方无正当理由拒收货物或拒绝验收的，甲方向乙方偿付合同款总价百分之五的违约金；由于甲方原因逾期支付合同款将向乙方每日偿付欠款总额千分之一的违约金。</w:t>
      </w:r>
    </w:p>
    <w:p>
      <w:pPr>
        <w:spacing w:line="500" w:lineRule="exact"/>
        <w:ind w:firstLine="480" w:firstLineChars="200"/>
        <w:rPr>
          <w:rFonts w:hint="eastAsia" w:ascii="宋体" w:hAnsi="宋体"/>
          <w:sz w:val="24"/>
          <w:szCs w:val="24"/>
        </w:rPr>
      </w:pPr>
      <w:r>
        <w:rPr>
          <w:rFonts w:hint="eastAsia" w:ascii="宋体" w:hAnsi="宋体"/>
          <w:sz w:val="24"/>
          <w:szCs w:val="24"/>
        </w:rPr>
        <w:t>十二、甲方有权拒付合同价以外的任何费用；乙方有权拒绝合同整体范围以外的条件。</w:t>
      </w:r>
    </w:p>
    <w:p>
      <w:pPr>
        <w:spacing w:line="500" w:lineRule="exact"/>
        <w:ind w:firstLine="480" w:firstLineChars="200"/>
        <w:rPr>
          <w:rFonts w:hint="eastAsia" w:ascii="宋体" w:hAnsi="宋体"/>
          <w:sz w:val="24"/>
          <w:szCs w:val="24"/>
        </w:rPr>
      </w:pPr>
      <w:r>
        <w:rPr>
          <w:rFonts w:hint="eastAsia" w:ascii="宋体" w:hAnsi="宋体"/>
          <w:sz w:val="24"/>
          <w:szCs w:val="24"/>
        </w:rPr>
        <w:t>十三、甲乙双方在履行合同过程中发生纠纷，应及时向丙方反映或向有关监督管理部门投诉，以便相关部门进行协调或处理；或按以下方式处理：(请在□内打√，其余打×)</w:t>
      </w:r>
    </w:p>
    <w:p>
      <w:pPr>
        <w:spacing w:line="500" w:lineRule="exact"/>
        <w:ind w:firstLine="480" w:firstLineChars="200"/>
        <w:rPr>
          <w:rFonts w:hint="eastAsia" w:ascii="宋体" w:hAnsi="宋体"/>
          <w:sz w:val="24"/>
          <w:szCs w:val="24"/>
        </w:rPr>
      </w:pPr>
      <w:r>
        <w:rPr>
          <w:rFonts w:hint="eastAsia" w:ascii="宋体" w:hAnsi="宋体"/>
          <w:sz w:val="24"/>
          <w:szCs w:val="24"/>
        </w:rPr>
        <w:sym w:font="Wingdings 2" w:char="0052"/>
      </w:r>
      <w:r>
        <w:rPr>
          <w:rFonts w:hint="eastAsia" w:ascii="宋体" w:hAnsi="宋体"/>
          <w:sz w:val="24"/>
          <w:szCs w:val="24"/>
        </w:rPr>
        <w:t>向合同签订地仲裁部门申请仲裁；</w:t>
      </w:r>
    </w:p>
    <w:p>
      <w:pPr>
        <w:spacing w:line="500" w:lineRule="exact"/>
        <w:ind w:firstLine="480" w:firstLineChars="200"/>
        <w:rPr>
          <w:rFonts w:hint="eastAsia" w:ascii="宋体" w:hAnsi="宋体"/>
          <w:sz w:val="24"/>
          <w:szCs w:val="24"/>
        </w:rPr>
      </w:pPr>
      <w:r>
        <w:rPr>
          <w:rFonts w:hint="eastAsia" w:ascii="宋体" w:hAnsi="宋体"/>
          <w:sz w:val="24"/>
          <w:szCs w:val="24"/>
        </w:rPr>
        <w:sym w:font="Wingdings 2" w:char="0052"/>
      </w:r>
      <w:r>
        <w:rPr>
          <w:rFonts w:hint="eastAsia" w:ascii="宋体" w:hAnsi="宋体"/>
          <w:sz w:val="24"/>
          <w:szCs w:val="24"/>
        </w:rPr>
        <w:t>向合同签订地人民法院管辖提起诉讼。</w:t>
      </w:r>
    </w:p>
    <w:p>
      <w:pPr>
        <w:spacing w:line="500" w:lineRule="exact"/>
        <w:ind w:firstLine="480" w:firstLineChars="200"/>
        <w:rPr>
          <w:rFonts w:hint="eastAsia" w:ascii="宋体" w:hAnsi="宋体"/>
          <w:sz w:val="24"/>
          <w:szCs w:val="24"/>
        </w:rPr>
      </w:pPr>
      <w:r>
        <w:rPr>
          <w:rFonts w:hint="eastAsia" w:ascii="宋体" w:hAnsi="宋体"/>
          <w:sz w:val="24"/>
          <w:szCs w:val="24"/>
        </w:rPr>
        <w:t>十四、本合同其他未尽事宜，按国家《合同法》有关规定处理。</w:t>
      </w:r>
    </w:p>
    <w:p>
      <w:pPr>
        <w:spacing w:line="500" w:lineRule="exact"/>
        <w:ind w:firstLine="480" w:firstLineChars="200"/>
        <w:rPr>
          <w:rFonts w:hint="eastAsia" w:ascii="宋体" w:hAnsi="宋体"/>
          <w:sz w:val="24"/>
          <w:szCs w:val="24"/>
        </w:rPr>
      </w:pPr>
      <w:r>
        <w:rPr>
          <w:rFonts w:hint="eastAsia" w:ascii="宋体" w:hAnsi="宋体"/>
          <w:sz w:val="24"/>
          <w:szCs w:val="24"/>
        </w:rPr>
        <w:t>十五、本合同一式</w:t>
      </w:r>
      <w:r>
        <w:rPr>
          <w:rFonts w:hint="eastAsia" w:ascii="宋体" w:hAnsi="宋体"/>
          <w:sz w:val="24"/>
          <w:szCs w:val="24"/>
          <w:u w:val="single"/>
        </w:rPr>
        <w:t xml:space="preserve">  </w:t>
      </w:r>
      <w:r>
        <w:rPr>
          <w:rFonts w:hint="eastAsia" w:ascii="宋体" w:hAnsi="宋体"/>
          <w:sz w:val="24"/>
          <w:szCs w:val="24"/>
        </w:rPr>
        <w:t>份，甲方</w:t>
      </w:r>
      <w:r>
        <w:rPr>
          <w:rFonts w:hint="eastAsia" w:ascii="宋体" w:hAnsi="宋体"/>
          <w:sz w:val="24"/>
          <w:szCs w:val="24"/>
          <w:u w:val="single"/>
        </w:rPr>
        <w:t xml:space="preserve">  </w:t>
      </w:r>
      <w:r>
        <w:rPr>
          <w:rFonts w:hint="eastAsia" w:ascii="宋体" w:hAnsi="宋体"/>
          <w:sz w:val="24"/>
          <w:szCs w:val="24"/>
        </w:rPr>
        <w:t>份，乙方</w:t>
      </w:r>
      <w:r>
        <w:rPr>
          <w:rFonts w:hint="eastAsia" w:ascii="宋体" w:hAnsi="宋体"/>
          <w:sz w:val="24"/>
          <w:szCs w:val="24"/>
          <w:u w:val="single"/>
        </w:rPr>
        <w:t xml:space="preserve">  </w:t>
      </w:r>
      <w:r>
        <w:rPr>
          <w:rFonts w:hint="eastAsia" w:ascii="宋体" w:hAnsi="宋体"/>
          <w:sz w:val="24"/>
          <w:szCs w:val="24"/>
        </w:rPr>
        <w:t>份。</w:t>
      </w:r>
    </w:p>
    <w:p>
      <w:pPr>
        <w:spacing w:line="500" w:lineRule="exact"/>
        <w:ind w:firstLine="480" w:firstLineChars="200"/>
        <w:rPr>
          <w:rFonts w:hint="eastAsia" w:ascii="宋体" w:hAnsi="宋体"/>
          <w:sz w:val="24"/>
          <w:szCs w:val="24"/>
        </w:rPr>
      </w:pPr>
      <w:r>
        <w:rPr>
          <w:rFonts w:hint="eastAsia" w:ascii="宋体" w:hAnsi="宋体"/>
          <w:sz w:val="24"/>
          <w:szCs w:val="24"/>
        </w:rPr>
        <w:t>十六、本合同自签订之日起生效。</w:t>
      </w:r>
    </w:p>
    <w:p>
      <w:pPr>
        <w:spacing w:line="500" w:lineRule="exact"/>
        <w:ind w:firstLine="480" w:firstLineChars="200"/>
        <w:rPr>
          <w:rFonts w:ascii="宋体" w:hAnsi="宋体"/>
          <w:sz w:val="24"/>
          <w:szCs w:val="24"/>
        </w:rPr>
      </w:pPr>
      <w:r>
        <w:rPr>
          <w:rFonts w:hint="eastAsia" w:ascii="宋体" w:hAnsi="宋体"/>
          <w:sz w:val="24"/>
          <w:szCs w:val="24"/>
        </w:rPr>
        <w:t>十七、本合同不可分割之部分及解释顺序</w:t>
      </w:r>
    </w:p>
    <w:p>
      <w:pPr>
        <w:spacing w:line="500" w:lineRule="exact"/>
        <w:ind w:firstLine="480" w:firstLineChars="200"/>
        <w:rPr>
          <w:rFonts w:hint="eastAsia" w:ascii="宋体" w:hAnsi="宋体"/>
          <w:sz w:val="24"/>
          <w:szCs w:val="24"/>
        </w:rPr>
      </w:pPr>
      <w:r>
        <w:rPr>
          <w:rFonts w:hint="eastAsia" w:ascii="宋体" w:hAnsi="宋体"/>
          <w:sz w:val="24"/>
          <w:szCs w:val="24"/>
        </w:rPr>
        <w:t>1.合同书及附件；</w:t>
      </w:r>
    </w:p>
    <w:p>
      <w:pPr>
        <w:spacing w:line="500" w:lineRule="exact"/>
        <w:ind w:firstLine="480" w:firstLineChars="200"/>
        <w:rPr>
          <w:rFonts w:hint="eastAsia" w:ascii="宋体" w:hAnsi="宋体"/>
          <w:sz w:val="24"/>
          <w:szCs w:val="24"/>
        </w:rPr>
      </w:pPr>
      <w:r>
        <w:rPr>
          <w:rFonts w:hint="eastAsia" w:ascii="宋体" w:hAnsi="宋体"/>
          <w:sz w:val="24"/>
          <w:szCs w:val="24"/>
        </w:rPr>
        <w:t>2.成交通知书；</w:t>
      </w:r>
    </w:p>
    <w:p>
      <w:pPr>
        <w:spacing w:line="500" w:lineRule="exact"/>
        <w:ind w:firstLine="480" w:firstLineChars="200"/>
        <w:rPr>
          <w:rFonts w:hint="eastAsia" w:ascii="宋体" w:hAnsi="宋体"/>
          <w:sz w:val="24"/>
          <w:szCs w:val="24"/>
        </w:rPr>
      </w:pPr>
      <w:r>
        <w:rPr>
          <w:rFonts w:hint="eastAsia" w:ascii="宋体" w:hAnsi="宋体"/>
          <w:sz w:val="24"/>
          <w:szCs w:val="24"/>
        </w:rPr>
        <w:t>3.中标人响应文件及澄清文件；</w:t>
      </w:r>
    </w:p>
    <w:p>
      <w:pPr>
        <w:spacing w:line="500" w:lineRule="exact"/>
        <w:ind w:firstLine="480" w:firstLineChars="200"/>
        <w:rPr>
          <w:rFonts w:hint="eastAsia" w:ascii="宋体" w:hAnsi="宋体"/>
          <w:sz w:val="24"/>
          <w:szCs w:val="24"/>
        </w:rPr>
      </w:pPr>
      <w:r>
        <w:rPr>
          <w:rFonts w:hint="eastAsia" w:ascii="宋体" w:hAnsi="宋体"/>
          <w:sz w:val="24"/>
          <w:szCs w:val="24"/>
        </w:rPr>
        <w:t>4.谈判文件。</w:t>
      </w:r>
    </w:p>
    <w:p>
      <w:pPr>
        <w:spacing w:line="500" w:lineRule="exact"/>
        <w:ind w:firstLine="480" w:firstLineChars="200"/>
        <w:rPr>
          <w:rFonts w:hint="eastAsia" w:ascii="宋体" w:hAnsi="宋体"/>
          <w:sz w:val="24"/>
          <w:szCs w:val="24"/>
        </w:rPr>
      </w:pPr>
      <w:r>
        <w:rPr>
          <w:rFonts w:hint="eastAsia" w:ascii="宋体" w:hAnsi="宋体"/>
          <w:sz w:val="24"/>
          <w:szCs w:val="24"/>
        </w:rPr>
        <w:t>十八、附件名称(如有请在□内打√，其余打×)</w:t>
      </w:r>
    </w:p>
    <w:p>
      <w:pPr>
        <w:spacing w:line="500" w:lineRule="exact"/>
        <w:ind w:firstLine="480" w:firstLineChars="200"/>
        <w:rPr>
          <w:rFonts w:hint="eastAsia" w:ascii="宋体" w:hAnsi="宋体"/>
          <w:sz w:val="24"/>
          <w:szCs w:val="24"/>
        </w:rPr>
      </w:pPr>
      <w:r>
        <w:rPr>
          <w:rFonts w:hint="eastAsia" w:ascii="宋体" w:hAnsi="宋体"/>
          <w:sz w:val="24"/>
          <w:szCs w:val="24"/>
        </w:rPr>
        <w:t>1.合同货物技术参数和详细配置明细表         □</w:t>
      </w:r>
    </w:p>
    <w:p>
      <w:pPr>
        <w:spacing w:line="500" w:lineRule="exact"/>
        <w:ind w:firstLine="480" w:firstLineChars="200"/>
        <w:rPr>
          <w:rFonts w:hint="eastAsia" w:ascii="宋体" w:hAnsi="宋体"/>
          <w:sz w:val="24"/>
          <w:szCs w:val="24"/>
        </w:rPr>
      </w:pPr>
      <w:r>
        <w:rPr>
          <w:rFonts w:hint="eastAsia" w:ascii="宋体" w:hAnsi="宋体"/>
          <w:sz w:val="24"/>
          <w:szCs w:val="24"/>
        </w:rPr>
        <w:t>2.合同货物售后服务细则                     □</w:t>
      </w:r>
    </w:p>
    <w:p>
      <w:pPr>
        <w:spacing w:line="500" w:lineRule="exact"/>
        <w:ind w:firstLine="480" w:firstLineChars="200"/>
        <w:rPr>
          <w:rFonts w:hint="eastAsia" w:ascii="宋体" w:hAnsi="宋体"/>
          <w:sz w:val="24"/>
          <w:szCs w:val="24"/>
        </w:rPr>
      </w:pPr>
      <w:r>
        <w:rPr>
          <w:rFonts w:hint="eastAsia" w:ascii="宋体" w:hAnsi="宋体"/>
          <w:sz w:val="24"/>
          <w:szCs w:val="24"/>
        </w:rPr>
        <w:t>3.合同货物使用详细培训方案或计划           □</w:t>
      </w:r>
    </w:p>
    <w:p>
      <w:pPr>
        <w:spacing w:line="500" w:lineRule="exact"/>
        <w:ind w:firstLine="480" w:firstLineChars="200"/>
        <w:rPr>
          <w:rFonts w:hint="eastAsia" w:ascii="宋体" w:hAnsi="宋体"/>
          <w:sz w:val="24"/>
          <w:szCs w:val="24"/>
        </w:rPr>
      </w:pPr>
      <w:r>
        <w:rPr>
          <w:rFonts w:hint="eastAsia" w:ascii="宋体" w:hAnsi="宋体"/>
          <w:sz w:val="24"/>
          <w:szCs w:val="24"/>
        </w:rPr>
        <w:t>4.合同货物技术资料清单                     □</w:t>
      </w:r>
    </w:p>
    <w:p>
      <w:pPr>
        <w:spacing w:line="500" w:lineRule="exact"/>
        <w:ind w:firstLine="480" w:firstLineChars="200"/>
        <w:rPr>
          <w:rFonts w:hint="eastAsia" w:ascii="宋体" w:hAnsi="宋体"/>
          <w:sz w:val="32"/>
          <w:szCs w:val="32"/>
        </w:rPr>
      </w:pPr>
      <w:r>
        <w:rPr>
          <w:rFonts w:hint="eastAsia" w:ascii="宋体" w:hAnsi="宋体"/>
          <w:sz w:val="24"/>
          <w:szCs w:val="24"/>
        </w:rPr>
        <w:t>5.其他                                     □</w:t>
      </w:r>
      <w:r>
        <w:rPr>
          <w:rFonts w:hint="eastAsia" w:ascii="宋体" w:hAnsi="宋体"/>
          <w:sz w:val="32"/>
          <w:szCs w:val="32"/>
        </w:rPr>
        <w:t xml:space="preserve"> </w:t>
      </w:r>
    </w:p>
    <w:p>
      <w:pPr>
        <w:spacing w:line="500" w:lineRule="exact"/>
        <w:rPr>
          <w:rFonts w:hint="eastAsia" w:ascii="宋体" w:hAnsi="宋体"/>
          <w:sz w:val="32"/>
          <w:szCs w:val="32"/>
        </w:rPr>
      </w:pPr>
    </w:p>
    <w:p>
      <w:pPr>
        <w:spacing w:line="500" w:lineRule="exact"/>
        <w:ind w:firstLine="480" w:firstLineChars="200"/>
        <w:rPr>
          <w:rFonts w:hint="eastAsia" w:ascii="宋体" w:hAnsi="宋体"/>
          <w:sz w:val="24"/>
          <w:szCs w:val="24"/>
        </w:rPr>
      </w:pPr>
      <w:r>
        <w:rPr>
          <w:rFonts w:hint="eastAsia" w:ascii="宋体" w:hAnsi="宋体"/>
          <w:sz w:val="24"/>
          <w:szCs w:val="24"/>
        </w:rPr>
        <w:br w:type="page"/>
      </w:r>
    </w:p>
    <w:tbl>
      <w:tblPr>
        <w:tblStyle w:val="16"/>
        <w:tblW w:w="0" w:type="auto"/>
        <w:tblInd w:w="-207" w:type="dxa"/>
        <w:tblLayout w:type="fixed"/>
        <w:tblCellMar>
          <w:top w:w="0" w:type="dxa"/>
          <w:left w:w="108" w:type="dxa"/>
          <w:bottom w:w="0" w:type="dxa"/>
          <w:right w:w="108" w:type="dxa"/>
        </w:tblCellMar>
      </w:tblPr>
      <w:tblGrid>
        <w:gridCol w:w="4326"/>
        <w:gridCol w:w="5018"/>
      </w:tblGrid>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bidi w:val="0"/>
              <w:ind w:firstLine="1205" w:firstLineChars="500"/>
              <w:rPr>
                <w:lang w:val="en-US" w:eastAsia="zh-CN"/>
              </w:rPr>
            </w:pPr>
            <w:bookmarkStart w:id="235" w:name="_Toc19423"/>
            <w:r>
              <w:rPr>
                <w:rFonts w:hint="eastAsia" w:ascii="宋体" w:hAnsi="宋体"/>
                <w:b/>
                <w:bCs/>
                <w:kern w:val="2"/>
                <w:sz w:val="24"/>
                <w:szCs w:val="24"/>
                <w:lang w:val="en-US" w:eastAsia="zh-CN"/>
              </w:rPr>
              <w:t>甲方(采购人)名      称：</w:t>
            </w:r>
            <w:bookmarkEnd w:id="235"/>
          </w:p>
        </w:tc>
        <w:tc>
          <w:tcPr>
            <w:tcW w:w="5018" w:type="dxa"/>
            <w:tcBorders>
              <w:top w:val="single" w:color="FFFFFF" w:sz="4" w:space="0"/>
              <w:left w:val="nil"/>
              <w:bottom w:val="single" w:color="FFFFFF" w:sz="4" w:space="0"/>
              <w:right w:val="single" w:color="FFFFFF" w:sz="4" w:space="0"/>
            </w:tcBorders>
            <w:noWrap w:val="0"/>
            <w:vAlign w:val="top"/>
          </w:tcPr>
          <w:p>
            <w:pPr>
              <w:bidi w:val="0"/>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spacing w:line="420" w:lineRule="exact"/>
              <w:jc w:val="right"/>
              <w:rPr>
                <w:rFonts w:hint="eastAsia" w:ascii="宋体" w:hAnsi="宋体"/>
                <w:b/>
                <w:bCs/>
                <w:kern w:val="2"/>
                <w:sz w:val="24"/>
                <w:szCs w:val="24"/>
              </w:rPr>
            </w:pPr>
            <w:r>
              <w:rPr>
                <w:rFonts w:hint="eastAsia" w:ascii="宋体" w:hAnsi="宋体"/>
                <w:b/>
                <w:bCs/>
                <w:kern w:val="2"/>
                <w:sz w:val="24"/>
                <w:szCs w:val="24"/>
              </w:rPr>
              <w:t>地      址：</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spacing w:line="420" w:lineRule="exact"/>
              <w:jc w:val="right"/>
              <w:rPr>
                <w:rFonts w:ascii="宋体" w:hAnsi="宋体"/>
                <w:b/>
                <w:bCs/>
                <w:kern w:val="2"/>
                <w:sz w:val="24"/>
                <w:szCs w:val="24"/>
              </w:rPr>
            </w:pPr>
            <w:r>
              <w:rPr>
                <w:rFonts w:hint="eastAsia" w:ascii="宋体" w:hAnsi="宋体"/>
                <w:b/>
                <w:bCs/>
                <w:kern w:val="2"/>
                <w:sz w:val="24"/>
                <w:szCs w:val="24"/>
              </w:rPr>
              <w:t>邮      编：</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15"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rPr>
                <w:rFonts w:ascii="宋体" w:hAnsi="宋体"/>
                <w:b/>
                <w:bCs/>
                <w:kern w:val="2"/>
                <w:sz w:val="24"/>
                <w:szCs w:val="24"/>
              </w:rPr>
            </w:pPr>
            <w:r>
              <w:rPr>
                <w:rFonts w:hint="eastAsia" w:ascii="宋体" w:hAnsi="宋体"/>
                <w:b/>
                <w:bCs/>
                <w:kern w:val="2"/>
                <w:sz w:val="24"/>
                <w:szCs w:val="24"/>
              </w:rPr>
              <w:t>法定代表人：</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rPr>
                <w:rFonts w:ascii="宋体" w:hAnsi="宋体"/>
                <w:b/>
                <w:bCs/>
                <w:kern w:val="2"/>
                <w:sz w:val="24"/>
                <w:szCs w:val="24"/>
              </w:rPr>
            </w:pPr>
            <w:r>
              <w:rPr>
                <w:rFonts w:hint="eastAsia" w:ascii="宋体" w:hAnsi="宋体"/>
                <w:b/>
                <w:bCs/>
                <w:kern w:val="2"/>
                <w:sz w:val="24"/>
                <w:szCs w:val="24"/>
              </w:rPr>
              <w:t>委托代理人：</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u w:val="single"/>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wordWrap w:val="0"/>
              <w:autoSpaceDE w:val="0"/>
              <w:autoSpaceDN w:val="0"/>
              <w:adjustRightInd w:val="0"/>
              <w:spacing w:line="460" w:lineRule="exact"/>
              <w:jc w:val="right"/>
              <w:rPr>
                <w:rFonts w:hint="eastAsia" w:ascii="宋体" w:hAnsi="宋体"/>
                <w:b/>
                <w:bCs/>
                <w:kern w:val="2"/>
                <w:sz w:val="24"/>
                <w:szCs w:val="24"/>
              </w:rPr>
            </w:pPr>
            <w:r>
              <w:rPr>
                <w:rFonts w:hint="eastAsia" w:ascii="宋体" w:hAnsi="宋体"/>
                <w:b/>
                <w:bCs/>
                <w:kern w:val="2"/>
                <w:sz w:val="24"/>
                <w:szCs w:val="24"/>
              </w:rPr>
              <w:t>联系人：</w:t>
            </w:r>
          </w:p>
          <w:p>
            <w:pPr>
              <w:wordWrap w:val="0"/>
              <w:autoSpaceDE w:val="0"/>
              <w:autoSpaceDN w:val="0"/>
              <w:adjustRightInd w:val="0"/>
              <w:spacing w:line="460" w:lineRule="exact"/>
              <w:jc w:val="right"/>
              <w:rPr>
                <w:rFonts w:ascii="宋体" w:hAnsi="宋体"/>
                <w:b/>
                <w:bCs/>
                <w:kern w:val="2"/>
                <w:sz w:val="24"/>
                <w:szCs w:val="24"/>
              </w:rPr>
            </w:pPr>
            <w:r>
              <w:rPr>
                <w:rFonts w:hint="eastAsia" w:ascii="宋体" w:hAnsi="宋体"/>
                <w:b/>
                <w:bCs/>
                <w:kern w:val="2"/>
                <w:sz w:val="24"/>
                <w:szCs w:val="24"/>
              </w:rPr>
              <w:t>电      话：</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u w:val="single"/>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pPr>
          </w:p>
          <w:p>
            <w:pPr>
              <w:pStyle w:val="13"/>
            </w:pPr>
          </w:p>
          <w:p/>
          <w:p>
            <w:pPr>
              <w:pStyle w:val="7"/>
              <w:rPr>
                <w:rFonts w:ascii="宋体" w:hAnsi="宋体" w:cs="Arial"/>
                <w:b/>
                <w:bCs/>
                <w:sz w:val="24"/>
                <w:lang w:val="en-US" w:eastAsia="zh-CN"/>
              </w:rPr>
            </w:pPr>
          </w:p>
          <w:p>
            <w:pPr>
              <w:pStyle w:val="7"/>
              <w:rPr>
                <w:rFonts w:ascii="宋体" w:hAnsi="宋体" w:cs="Arial"/>
                <w:b/>
                <w:bCs/>
                <w:sz w:val="24"/>
                <w:lang w:val="en-US" w:eastAsia="zh-CN"/>
              </w:rPr>
            </w:pPr>
          </w:p>
          <w:p>
            <w:pPr>
              <w:pStyle w:val="7"/>
              <w:rPr>
                <w:rFonts w:ascii="宋体" w:hAnsi="宋体" w:cs="Arial"/>
                <w:b/>
                <w:bCs/>
                <w:sz w:val="24"/>
                <w:lang w:val="en-US" w:eastAsia="zh-CN"/>
              </w:rPr>
            </w:pP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rPr>
                <w:rFonts w:ascii="宋体" w:hAnsi="宋体" w:cs="Arial"/>
                <w:b/>
                <w:bCs/>
                <w:kern w:val="2"/>
                <w:sz w:val="24"/>
                <w:szCs w:val="24"/>
              </w:rPr>
            </w:pPr>
            <w:r>
              <w:rPr>
                <w:rFonts w:hint="eastAsia" w:ascii="宋体" w:hAnsi="宋体"/>
                <w:b/>
                <w:bCs/>
                <w:kern w:val="2"/>
                <w:sz w:val="24"/>
                <w:szCs w:val="24"/>
              </w:rPr>
              <w:t>乙方( 投标人)名      称：</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rPr>
                <w:rFonts w:ascii="宋体" w:hAnsi="宋体" w:cs="Arial"/>
                <w:b/>
                <w:bCs/>
                <w:kern w:val="2"/>
                <w:sz w:val="24"/>
                <w:szCs w:val="24"/>
              </w:rPr>
            </w:pPr>
            <w:r>
              <w:rPr>
                <w:rFonts w:hint="eastAsia" w:ascii="宋体" w:hAnsi="宋体"/>
                <w:b/>
                <w:bCs/>
                <w:kern w:val="2"/>
                <w:sz w:val="24"/>
                <w:szCs w:val="24"/>
              </w:rPr>
              <w:t>地      址：</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rPr>
                <w:rFonts w:ascii="宋体" w:hAnsi="宋体"/>
                <w:b/>
                <w:bCs/>
                <w:kern w:val="2"/>
                <w:sz w:val="24"/>
                <w:szCs w:val="24"/>
              </w:rPr>
            </w:pPr>
            <w:r>
              <w:rPr>
                <w:rFonts w:hint="eastAsia" w:ascii="宋体" w:hAnsi="宋体"/>
                <w:b/>
                <w:bCs/>
                <w:kern w:val="2"/>
                <w:sz w:val="24"/>
                <w:szCs w:val="24"/>
              </w:rPr>
              <w:t>邮      编：</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rPr>
                <w:rFonts w:ascii="宋体" w:hAnsi="宋体"/>
                <w:b/>
                <w:bCs/>
                <w:kern w:val="2"/>
                <w:sz w:val="24"/>
                <w:szCs w:val="24"/>
              </w:rPr>
            </w:pPr>
            <w:r>
              <w:rPr>
                <w:rFonts w:hint="eastAsia" w:ascii="宋体" w:hAnsi="宋体"/>
                <w:b/>
                <w:bCs/>
                <w:kern w:val="2"/>
                <w:sz w:val="24"/>
                <w:szCs w:val="24"/>
              </w:rPr>
              <w:t>法定代表人：</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rPr>
                <w:rFonts w:ascii="宋体" w:hAnsi="宋体"/>
                <w:b/>
                <w:bCs/>
                <w:kern w:val="2"/>
                <w:sz w:val="24"/>
                <w:szCs w:val="24"/>
              </w:rPr>
            </w:pPr>
            <w:r>
              <w:rPr>
                <w:rFonts w:hint="eastAsia" w:ascii="宋体" w:hAnsi="宋体"/>
                <w:b/>
                <w:bCs/>
                <w:kern w:val="2"/>
                <w:sz w:val="24"/>
                <w:szCs w:val="24"/>
              </w:rPr>
              <w:t>委托代理人：</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r>
        <w:tblPrEx>
          <w:tblCellMar>
            <w:top w:w="0" w:type="dxa"/>
            <w:left w:w="108" w:type="dxa"/>
            <w:bottom w:w="0" w:type="dxa"/>
            <w:right w:w="108" w:type="dxa"/>
          </w:tblCellMar>
        </w:tblPrEx>
        <w:trPr>
          <w:trHeight w:val="454" w:hRule="atLeast"/>
        </w:trPr>
        <w:tc>
          <w:tcPr>
            <w:tcW w:w="4326" w:type="dxa"/>
            <w:tcBorders>
              <w:top w:val="single" w:color="FFFFFF" w:sz="4" w:space="0"/>
              <w:left w:val="single" w:color="FFFFFF" w:sz="4" w:space="0"/>
              <w:bottom w:val="single" w:color="FFFFFF" w:sz="4" w:space="0"/>
              <w:right w:val="single" w:color="FFFFFF" w:sz="4" w:space="0"/>
            </w:tcBorders>
            <w:noWrap w:val="0"/>
            <w:vAlign w:val="top"/>
          </w:tcPr>
          <w:p>
            <w:pPr>
              <w:autoSpaceDE w:val="0"/>
              <w:autoSpaceDN w:val="0"/>
              <w:adjustRightInd w:val="0"/>
              <w:spacing w:line="460" w:lineRule="exact"/>
              <w:jc w:val="right"/>
              <w:rPr>
                <w:rFonts w:hint="eastAsia" w:ascii="宋体" w:hAnsi="宋体"/>
                <w:b/>
                <w:bCs/>
                <w:kern w:val="2"/>
                <w:sz w:val="24"/>
                <w:szCs w:val="24"/>
              </w:rPr>
            </w:pPr>
            <w:r>
              <w:rPr>
                <w:rFonts w:hint="eastAsia" w:ascii="宋体" w:hAnsi="宋体"/>
                <w:b/>
                <w:bCs/>
                <w:kern w:val="2"/>
                <w:sz w:val="24"/>
                <w:szCs w:val="24"/>
              </w:rPr>
              <w:t>联系人：</w:t>
            </w:r>
          </w:p>
          <w:p>
            <w:pPr>
              <w:autoSpaceDE w:val="0"/>
              <w:autoSpaceDN w:val="0"/>
              <w:adjustRightInd w:val="0"/>
              <w:spacing w:line="460" w:lineRule="exact"/>
              <w:jc w:val="right"/>
              <w:rPr>
                <w:rFonts w:ascii="宋体" w:hAnsi="宋体"/>
                <w:b/>
                <w:bCs/>
                <w:kern w:val="2"/>
                <w:sz w:val="24"/>
                <w:szCs w:val="24"/>
              </w:rPr>
            </w:pPr>
            <w:r>
              <w:rPr>
                <w:rFonts w:hint="eastAsia" w:ascii="宋体" w:hAnsi="宋体"/>
                <w:b/>
                <w:bCs/>
                <w:kern w:val="2"/>
                <w:sz w:val="24"/>
                <w:szCs w:val="24"/>
              </w:rPr>
              <w:t>电      话：</w:t>
            </w:r>
          </w:p>
        </w:tc>
        <w:tc>
          <w:tcPr>
            <w:tcW w:w="5018" w:type="dxa"/>
            <w:tcBorders>
              <w:top w:val="single" w:color="FFFFFF" w:sz="4" w:space="0"/>
              <w:left w:val="nil"/>
              <w:bottom w:val="single" w:color="FFFFFF" w:sz="4" w:space="0"/>
              <w:right w:val="single" w:color="FFFFFF" w:sz="4" w:space="0"/>
            </w:tcBorders>
            <w:noWrap w:val="0"/>
            <w:vAlign w:val="top"/>
          </w:tcPr>
          <w:p>
            <w:pPr>
              <w:spacing w:line="420" w:lineRule="exact"/>
              <w:rPr>
                <w:rFonts w:ascii="宋体" w:hAnsi="宋体"/>
                <w:b/>
                <w:bCs/>
                <w:kern w:val="2"/>
                <w:sz w:val="24"/>
                <w:szCs w:val="24"/>
              </w:rPr>
            </w:pP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4"/>
        <w:spacing w:before="240" w:beforeLines="100" w:after="240" w:afterLines="100" w:line="500" w:lineRule="exact"/>
        <w:rPr>
          <w:rFonts w:hint="eastAsia"/>
          <w:color w:val="auto"/>
          <w:spacing w:val="0"/>
          <w:sz w:val="44"/>
          <w:szCs w:val="44"/>
          <w:highlight w:val="none"/>
        </w:rPr>
      </w:pPr>
      <w:r>
        <w:rPr>
          <w:rFonts w:hint="eastAsia"/>
          <w:color w:val="auto"/>
          <w:spacing w:val="0"/>
          <w:sz w:val="44"/>
          <w:szCs w:val="44"/>
          <w:highlight w:val="none"/>
        </w:rPr>
        <w:br w:type="page"/>
      </w:r>
      <w:bookmarkStart w:id="236" w:name="_Toc17001"/>
      <w:r>
        <w:rPr>
          <w:rFonts w:hint="eastAsia"/>
          <w:color w:val="auto"/>
          <w:spacing w:val="0"/>
          <w:sz w:val="44"/>
          <w:szCs w:val="44"/>
          <w:highlight w:val="none"/>
        </w:rPr>
        <w:t>第</w:t>
      </w:r>
      <w:r>
        <w:rPr>
          <w:rFonts w:hint="eastAsia"/>
          <w:color w:val="auto"/>
          <w:spacing w:val="0"/>
          <w:sz w:val="44"/>
          <w:szCs w:val="44"/>
          <w:highlight w:val="none"/>
          <w:lang w:val="en-US" w:eastAsia="zh-CN"/>
        </w:rPr>
        <w:t>六</w:t>
      </w:r>
      <w:r>
        <w:rPr>
          <w:rFonts w:hint="eastAsia"/>
          <w:color w:val="auto"/>
          <w:spacing w:val="0"/>
          <w:sz w:val="44"/>
          <w:szCs w:val="44"/>
          <w:highlight w:val="none"/>
        </w:rPr>
        <w:t xml:space="preserve">章  </w:t>
      </w:r>
      <w:bookmarkEnd w:id="206"/>
      <w:bookmarkEnd w:id="207"/>
      <w:bookmarkStart w:id="237" w:name="_Toc152066637"/>
      <w:bookmarkStart w:id="238" w:name="_Toc122530397"/>
      <w:r>
        <w:rPr>
          <w:rFonts w:hint="eastAsia"/>
          <w:color w:val="auto"/>
          <w:spacing w:val="0"/>
          <w:sz w:val="44"/>
          <w:szCs w:val="44"/>
          <w:highlight w:val="none"/>
        </w:rPr>
        <w:t>响应文件格式</w:t>
      </w:r>
      <w:bookmarkEnd w:id="228"/>
      <w:bookmarkEnd w:id="236"/>
    </w:p>
    <w:bookmarkEnd w:id="237"/>
    <w:p>
      <w:pPr>
        <w:tabs>
          <w:tab w:val="left" w:pos="4384"/>
        </w:tabs>
        <w:spacing w:before="15"/>
        <w:jc w:val="center"/>
        <w:rPr>
          <w:rFonts w:hint="eastAsia" w:hAnsi="宋体" w:eastAsia="宋体" w:cs="等线"/>
          <w:b/>
          <w:color w:val="auto"/>
          <w:sz w:val="32"/>
          <w:szCs w:val="32"/>
          <w:highlight w:val="none"/>
          <w:lang w:eastAsia="zh-CN"/>
        </w:rPr>
      </w:pPr>
      <w:r>
        <w:rPr>
          <w:rFonts w:hint="eastAsia" w:hAnsi="宋体" w:cs="等线"/>
          <w:b/>
          <w:color w:val="auto"/>
          <w:sz w:val="32"/>
          <w:szCs w:val="32"/>
          <w:highlight w:val="none"/>
          <w:lang w:eastAsia="zh-CN"/>
        </w:rPr>
        <w:t>镇雄县人民医院奥林巴斯光学视管及配套附件采购项目</w:t>
      </w:r>
    </w:p>
    <w:p>
      <w:pPr>
        <w:spacing w:before="317" w:beforeLines="100"/>
        <w:jc w:val="center"/>
        <w:rPr>
          <w:rFonts w:hint="eastAsia" w:hAnsi="宋体"/>
          <w:b/>
          <w:color w:val="auto"/>
          <w:sz w:val="28"/>
          <w:szCs w:val="28"/>
          <w:highlight w:val="none"/>
        </w:rPr>
      </w:pPr>
      <w:r>
        <w:rPr>
          <w:rFonts w:hint="eastAsia" w:hAnsi="宋体"/>
          <w:b/>
          <w:color w:val="auto"/>
          <w:sz w:val="28"/>
          <w:szCs w:val="28"/>
          <w:highlight w:val="none"/>
        </w:rPr>
        <w:t>（项目编号：</w:t>
      </w:r>
      <w:r>
        <w:rPr>
          <w:rFonts w:hint="eastAsia" w:hAnsi="宋体"/>
          <w:b/>
          <w:color w:val="auto"/>
          <w:sz w:val="28"/>
          <w:szCs w:val="28"/>
          <w:highlight w:val="none"/>
          <w:lang w:eastAsia="zh-CN"/>
        </w:rPr>
        <w:t>ZXXYY2023YNCG0002</w:t>
      </w:r>
      <w:r>
        <w:rPr>
          <w:rFonts w:hint="eastAsia" w:hAnsi="宋体"/>
          <w:b/>
          <w:color w:val="auto"/>
          <w:sz w:val="28"/>
          <w:szCs w:val="28"/>
          <w:highlight w:val="none"/>
        </w:rPr>
        <w:t>）</w:t>
      </w:r>
    </w:p>
    <w:p>
      <w:pPr>
        <w:jc w:val="center"/>
        <w:rPr>
          <w:rFonts w:hint="eastAsia" w:hAnsi="宋体"/>
          <w:b/>
          <w:color w:val="auto"/>
          <w:sz w:val="28"/>
          <w:szCs w:val="28"/>
          <w:highlight w:val="none"/>
        </w:rPr>
      </w:pPr>
    </w:p>
    <w:p>
      <w:pPr>
        <w:spacing w:before="360" w:beforeLines="150" w:after="360" w:afterLines="150" w:line="740" w:lineRule="exact"/>
        <w:jc w:val="center"/>
        <w:rPr>
          <w:rFonts w:hint="eastAsia" w:hAnsi="宋体"/>
          <w:b/>
          <w:bCs/>
          <w:color w:val="auto"/>
          <w:sz w:val="84"/>
          <w:szCs w:val="84"/>
          <w:highlight w:val="none"/>
        </w:rPr>
      </w:pPr>
      <w:r>
        <w:rPr>
          <w:rFonts w:hint="eastAsia" w:hAnsi="宋体"/>
          <w:b/>
          <w:bCs/>
          <w:color w:val="auto"/>
          <w:sz w:val="84"/>
          <w:szCs w:val="84"/>
          <w:highlight w:val="none"/>
        </w:rPr>
        <w:t>响</w:t>
      </w:r>
    </w:p>
    <w:p>
      <w:pPr>
        <w:spacing w:before="360" w:beforeLines="150" w:after="360" w:afterLines="150" w:line="740" w:lineRule="exact"/>
        <w:jc w:val="center"/>
        <w:rPr>
          <w:rFonts w:hint="eastAsia" w:hAnsi="宋体"/>
          <w:b/>
          <w:bCs/>
          <w:color w:val="auto"/>
          <w:sz w:val="84"/>
          <w:szCs w:val="84"/>
          <w:highlight w:val="none"/>
        </w:rPr>
      </w:pPr>
      <w:r>
        <w:rPr>
          <w:rFonts w:hint="eastAsia" w:hAnsi="宋体"/>
          <w:b/>
          <w:bCs/>
          <w:color w:val="auto"/>
          <w:sz w:val="84"/>
          <w:szCs w:val="84"/>
          <w:highlight w:val="none"/>
        </w:rPr>
        <w:t>应</w:t>
      </w:r>
    </w:p>
    <w:p>
      <w:pPr>
        <w:spacing w:before="360" w:beforeLines="150" w:after="360" w:afterLines="150" w:line="740" w:lineRule="exact"/>
        <w:jc w:val="center"/>
        <w:rPr>
          <w:rFonts w:hint="eastAsia" w:hAnsi="宋体"/>
          <w:b/>
          <w:bCs/>
          <w:color w:val="auto"/>
          <w:sz w:val="84"/>
          <w:szCs w:val="84"/>
          <w:highlight w:val="none"/>
        </w:rPr>
      </w:pPr>
      <w:r>
        <w:rPr>
          <w:rFonts w:hint="eastAsia" w:hAnsi="宋体"/>
          <w:b/>
          <w:bCs/>
          <w:color w:val="auto"/>
          <w:sz w:val="84"/>
          <w:szCs w:val="84"/>
          <w:highlight w:val="none"/>
        </w:rPr>
        <w:t>文</w:t>
      </w:r>
    </w:p>
    <w:p>
      <w:pPr>
        <w:spacing w:before="360" w:beforeLines="150" w:after="360" w:afterLines="150" w:line="740" w:lineRule="exact"/>
        <w:jc w:val="center"/>
        <w:rPr>
          <w:rFonts w:hint="eastAsia" w:hAnsi="宋体"/>
          <w:b/>
          <w:bCs/>
          <w:color w:val="auto"/>
          <w:sz w:val="84"/>
          <w:szCs w:val="84"/>
          <w:highlight w:val="none"/>
        </w:rPr>
      </w:pPr>
      <w:r>
        <w:rPr>
          <w:rFonts w:hint="eastAsia" w:hAnsi="宋体"/>
          <w:b/>
          <w:bCs/>
          <w:color w:val="auto"/>
          <w:sz w:val="84"/>
          <w:szCs w:val="84"/>
          <w:highlight w:val="none"/>
        </w:rPr>
        <w:t>件</w:t>
      </w:r>
    </w:p>
    <w:p>
      <w:pPr>
        <w:spacing w:before="360" w:beforeLines="150" w:after="360" w:afterLines="150" w:line="740" w:lineRule="exact"/>
        <w:jc w:val="center"/>
        <w:rPr>
          <w:rFonts w:hint="eastAsia" w:hAnsi="宋体"/>
          <w:b/>
          <w:bCs/>
          <w:color w:val="auto"/>
          <w:sz w:val="72"/>
          <w:highlight w:val="none"/>
        </w:rPr>
      </w:pPr>
    </w:p>
    <w:p>
      <w:pPr>
        <w:spacing w:line="720" w:lineRule="atLeast"/>
        <w:ind w:left="1470" w:leftChars="700"/>
        <w:rPr>
          <w:rFonts w:hint="eastAsia" w:hAnsi="宋体"/>
          <w:b/>
          <w:bCs/>
          <w:color w:val="auto"/>
          <w:sz w:val="28"/>
          <w:highlight w:val="none"/>
          <w:u w:val="single"/>
        </w:rPr>
      </w:pPr>
      <w:r>
        <w:rPr>
          <w:rFonts w:hint="eastAsia" w:hAnsi="宋体"/>
          <w:b/>
          <w:bCs/>
          <w:color w:val="auto"/>
          <w:sz w:val="28"/>
          <w:highlight w:val="none"/>
        </w:rPr>
        <w:t>供应商</w:t>
      </w:r>
      <w:r>
        <w:rPr>
          <w:rFonts w:hint="eastAsia" w:hAnsi="宋体"/>
          <w:b/>
          <w:bCs/>
          <w:color w:val="auto"/>
          <w:sz w:val="28"/>
          <w:highlight w:val="none"/>
          <w:lang w:eastAsia="zh-CN"/>
        </w:rPr>
        <w:t>（加盖单位公章）</w:t>
      </w:r>
      <w:r>
        <w:rPr>
          <w:rFonts w:hint="eastAsia" w:hAnsi="宋体"/>
          <w:b/>
          <w:bCs/>
          <w:color w:val="auto"/>
          <w:sz w:val="28"/>
          <w:highlight w:val="none"/>
        </w:rPr>
        <w:t>：</w:t>
      </w:r>
      <w:r>
        <w:rPr>
          <w:rFonts w:hint="eastAsia" w:hAnsi="宋体"/>
          <w:b/>
          <w:bCs/>
          <w:color w:val="auto"/>
          <w:sz w:val="28"/>
          <w:highlight w:val="none"/>
          <w:u w:val="single"/>
        </w:rPr>
        <w:t xml:space="preserve">                         </w:t>
      </w:r>
    </w:p>
    <w:p>
      <w:pPr>
        <w:spacing w:line="720" w:lineRule="atLeast"/>
        <w:ind w:left="1470" w:leftChars="700"/>
        <w:rPr>
          <w:rFonts w:hint="eastAsia" w:hAnsi="宋体"/>
          <w:b/>
          <w:bCs/>
          <w:color w:val="auto"/>
          <w:sz w:val="28"/>
          <w:highlight w:val="none"/>
          <w:u w:val="single"/>
        </w:rPr>
      </w:pPr>
      <w:r>
        <w:rPr>
          <w:rFonts w:hint="eastAsia" w:hAnsi="宋体"/>
          <w:b/>
          <w:bCs/>
          <w:color w:val="auto"/>
          <w:sz w:val="28"/>
          <w:highlight w:val="none"/>
          <w:lang w:eastAsia="zh-CN"/>
        </w:rPr>
        <w:t>法定代表人（单位负责人）或其委托代理人</w:t>
      </w:r>
      <w:r>
        <w:rPr>
          <w:rFonts w:hint="eastAsia" w:hAnsi="宋体"/>
          <w:b/>
          <w:bCs/>
          <w:color w:val="auto"/>
          <w:sz w:val="28"/>
          <w:highlight w:val="none"/>
        </w:rPr>
        <w:t>（签字或盖章）：</w:t>
      </w:r>
      <w:r>
        <w:rPr>
          <w:rFonts w:hint="eastAsia" w:hAnsi="宋体"/>
          <w:b/>
          <w:bCs/>
          <w:color w:val="auto"/>
          <w:sz w:val="28"/>
          <w:highlight w:val="none"/>
          <w:u w:val="single"/>
        </w:rPr>
        <w:t xml:space="preserve">                 </w:t>
      </w:r>
    </w:p>
    <w:p>
      <w:pPr>
        <w:spacing w:line="720" w:lineRule="atLeast"/>
        <w:ind w:left="1470" w:leftChars="700"/>
        <w:rPr>
          <w:rFonts w:hint="eastAsia" w:hAnsi="宋体"/>
          <w:b/>
          <w:bCs/>
          <w:color w:val="auto"/>
          <w:sz w:val="28"/>
          <w:highlight w:val="none"/>
        </w:rPr>
      </w:pPr>
      <w:r>
        <w:rPr>
          <w:rFonts w:hint="eastAsia" w:hAnsi="宋体"/>
          <w:b/>
          <w:bCs/>
          <w:color w:val="auto"/>
          <w:sz w:val="28"/>
          <w:highlight w:val="none"/>
        </w:rPr>
        <w:t>日     期：</w:t>
      </w:r>
      <w:r>
        <w:rPr>
          <w:rFonts w:hint="eastAsia" w:hAnsi="宋体"/>
          <w:b/>
          <w:bCs/>
          <w:color w:val="auto"/>
          <w:sz w:val="28"/>
          <w:highlight w:val="none"/>
          <w:u w:val="single"/>
        </w:rPr>
        <w:t xml:space="preserve">        </w:t>
      </w:r>
      <w:r>
        <w:rPr>
          <w:rFonts w:hint="eastAsia" w:hAnsi="宋体"/>
          <w:b/>
          <w:bCs/>
          <w:color w:val="auto"/>
          <w:sz w:val="28"/>
          <w:highlight w:val="none"/>
        </w:rPr>
        <w:t>年</w:t>
      </w:r>
      <w:r>
        <w:rPr>
          <w:rFonts w:hint="eastAsia" w:hAnsi="宋体"/>
          <w:b/>
          <w:bCs/>
          <w:color w:val="auto"/>
          <w:sz w:val="28"/>
          <w:highlight w:val="none"/>
          <w:u w:val="single"/>
        </w:rPr>
        <w:t xml:space="preserve">       </w:t>
      </w:r>
      <w:r>
        <w:rPr>
          <w:rFonts w:hint="eastAsia" w:hAnsi="宋体"/>
          <w:b/>
          <w:bCs/>
          <w:color w:val="auto"/>
          <w:sz w:val="28"/>
          <w:highlight w:val="none"/>
        </w:rPr>
        <w:t>月</w:t>
      </w:r>
      <w:r>
        <w:rPr>
          <w:rFonts w:hint="eastAsia" w:hAnsi="宋体"/>
          <w:b/>
          <w:bCs/>
          <w:color w:val="auto"/>
          <w:sz w:val="28"/>
          <w:highlight w:val="none"/>
          <w:u w:val="single"/>
        </w:rPr>
        <w:t xml:space="preserve">      </w:t>
      </w:r>
      <w:r>
        <w:rPr>
          <w:rFonts w:hint="eastAsia" w:hAnsi="宋体"/>
          <w:b/>
          <w:bCs/>
          <w:color w:val="auto"/>
          <w:sz w:val="28"/>
          <w:highlight w:val="none"/>
        </w:rPr>
        <w:t>日</w:t>
      </w:r>
    </w:p>
    <w:p>
      <w:pPr>
        <w:pStyle w:val="2"/>
        <w:spacing w:before="120" w:beforeLines="50" w:after="120" w:afterLines="50"/>
        <w:rPr>
          <w:rFonts w:hint="eastAsia"/>
          <w:color w:val="auto"/>
          <w:szCs w:val="30"/>
          <w:highlight w:val="none"/>
        </w:rPr>
      </w:pPr>
      <w:bookmarkStart w:id="239" w:name="_Toc4685105"/>
      <w:bookmarkStart w:id="240" w:name="_Toc518576845"/>
      <w:bookmarkStart w:id="241" w:name="_Toc279141047"/>
      <w:bookmarkStart w:id="242" w:name="_Toc122530400"/>
      <w:bookmarkStart w:id="243" w:name="_Hlk3291130"/>
      <w:bookmarkStart w:id="244" w:name="_Toc279141043"/>
      <w:r>
        <w:rPr>
          <w:rFonts w:hint="eastAsia" w:ascii="宋体" w:hAnsi="宋体"/>
          <w:color w:val="auto"/>
          <w:szCs w:val="30"/>
          <w:highlight w:val="none"/>
        </w:rPr>
        <w:br w:type="page"/>
      </w:r>
      <w:bookmarkStart w:id="245" w:name="_Toc466"/>
      <w:r>
        <w:rPr>
          <w:rFonts w:hint="eastAsia" w:ascii="宋体" w:hAnsi="宋体"/>
          <w:color w:val="auto"/>
          <w:szCs w:val="30"/>
          <w:highlight w:val="none"/>
        </w:rPr>
        <w:t>一</w:t>
      </w:r>
      <w:r>
        <w:rPr>
          <w:rFonts w:hint="eastAsia"/>
          <w:color w:val="auto"/>
          <w:szCs w:val="30"/>
          <w:highlight w:val="none"/>
        </w:rPr>
        <w:t>、</w:t>
      </w:r>
      <w:bookmarkEnd w:id="239"/>
      <w:bookmarkEnd w:id="240"/>
      <w:bookmarkEnd w:id="241"/>
      <w:r>
        <w:rPr>
          <w:rFonts w:hint="eastAsia"/>
          <w:color w:val="auto"/>
          <w:szCs w:val="30"/>
          <w:highlight w:val="none"/>
        </w:rPr>
        <w:t>初次报价一览表</w:t>
      </w:r>
      <w:bookmarkEnd w:id="245"/>
    </w:p>
    <w:p>
      <w:pPr>
        <w:rPr>
          <w:rFonts w:hint="eastAsia"/>
          <w:color w:val="auto"/>
          <w:highlight w:val="none"/>
        </w:rPr>
      </w:pPr>
    </w:p>
    <w:bookmarkEnd w:id="242"/>
    <w:p>
      <w:pPr>
        <w:spacing w:line="480" w:lineRule="exact"/>
        <w:rPr>
          <w:rFonts w:hint="eastAsia" w:hAnsi="宋体" w:eastAsia="宋体"/>
          <w:color w:val="auto"/>
          <w:sz w:val="24"/>
          <w:highlight w:val="none"/>
          <w:lang w:eastAsia="zh-CN"/>
        </w:rPr>
      </w:pPr>
      <w:r>
        <w:rPr>
          <w:rFonts w:hint="eastAsia" w:hAnsi="宋体"/>
          <w:color w:val="auto"/>
          <w:sz w:val="24"/>
          <w:highlight w:val="none"/>
        </w:rPr>
        <w:t>项目名称：</w:t>
      </w:r>
      <w:r>
        <w:rPr>
          <w:rFonts w:hint="eastAsia" w:hAnsi="宋体"/>
          <w:color w:val="auto"/>
          <w:sz w:val="24"/>
          <w:highlight w:val="none"/>
          <w:lang w:eastAsia="zh-CN"/>
        </w:rPr>
        <w:t>镇雄县人民医院奥林巴斯光学视管及配套附件采购项目</w:t>
      </w:r>
    </w:p>
    <w:p>
      <w:pPr>
        <w:spacing w:line="480" w:lineRule="exact"/>
        <w:rPr>
          <w:color w:val="auto"/>
          <w:sz w:val="24"/>
          <w:highlight w:val="none"/>
        </w:rPr>
      </w:pPr>
      <w:r>
        <w:rPr>
          <w:rFonts w:hint="eastAsia" w:hAnsi="宋体"/>
          <w:color w:val="auto"/>
          <w:sz w:val="24"/>
          <w:highlight w:val="none"/>
        </w:rPr>
        <w:t>项目编号：</w:t>
      </w:r>
      <w:r>
        <w:rPr>
          <w:rFonts w:hint="eastAsia" w:hAnsi="宋体"/>
          <w:color w:val="auto"/>
          <w:sz w:val="24"/>
          <w:highlight w:val="none"/>
          <w:lang w:eastAsia="zh-CN"/>
        </w:rPr>
        <w:t>ZXXYY2023YNCG0002</w:t>
      </w:r>
      <w:r>
        <w:rPr>
          <w:rFonts w:hint="eastAsia" w:hAnsi="宋体"/>
          <w:color w:val="auto"/>
          <w:sz w:val="24"/>
          <w:highlight w:val="none"/>
        </w:rPr>
        <w:t xml:space="preserve">    </w:t>
      </w:r>
      <w:r>
        <w:rPr>
          <w:rFonts w:hint="eastAsia" w:hAnsi="宋体"/>
          <w:bCs/>
          <w:color w:val="auto"/>
          <w:sz w:val="24"/>
          <w:highlight w:val="none"/>
        </w:rPr>
        <w:t xml:space="preserve">                            </w:t>
      </w:r>
    </w:p>
    <w:p>
      <w:pPr>
        <w:pStyle w:val="6"/>
        <w:rPr>
          <w:rFonts w:hint="eastAsia"/>
          <w:color w:val="auto"/>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268"/>
        <w:gridCol w:w="2019"/>
        <w:gridCol w:w="1516"/>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exact"/>
          <w:jc w:val="center"/>
        </w:trPr>
        <w:tc>
          <w:tcPr>
            <w:tcW w:w="2376" w:type="dxa"/>
            <w:vMerge w:val="restart"/>
            <w:noWrap w:val="0"/>
            <w:vAlign w:val="center"/>
          </w:tcPr>
          <w:p>
            <w:pPr>
              <w:adjustRightInd w:val="0"/>
              <w:snapToGrid w:val="0"/>
              <w:spacing w:line="380" w:lineRule="exact"/>
              <w:jc w:val="center"/>
              <w:rPr>
                <w:rFonts w:hint="eastAsia" w:hAnsi="宋体"/>
                <w:b/>
                <w:bCs/>
                <w:color w:val="auto"/>
                <w:sz w:val="24"/>
                <w:highlight w:val="none"/>
              </w:rPr>
            </w:pPr>
            <w:r>
              <w:rPr>
                <w:rFonts w:hint="eastAsia" w:hAnsi="宋体"/>
                <w:b/>
                <w:bCs/>
                <w:color w:val="auto"/>
                <w:sz w:val="24"/>
                <w:highlight w:val="none"/>
                <w:lang w:val="en-US" w:eastAsia="zh-CN"/>
              </w:rPr>
              <w:t>协商</w:t>
            </w:r>
            <w:r>
              <w:rPr>
                <w:rFonts w:hint="eastAsia" w:hAnsi="宋体"/>
                <w:b/>
                <w:bCs/>
                <w:color w:val="auto"/>
                <w:sz w:val="24"/>
                <w:highlight w:val="none"/>
              </w:rPr>
              <w:t>报价（元）</w:t>
            </w:r>
          </w:p>
        </w:tc>
        <w:tc>
          <w:tcPr>
            <w:tcW w:w="2268" w:type="dxa"/>
            <w:vMerge w:val="restart"/>
            <w:noWrap w:val="0"/>
            <w:vAlign w:val="center"/>
          </w:tcPr>
          <w:p>
            <w:pPr>
              <w:adjustRightInd w:val="0"/>
              <w:snapToGrid w:val="0"/>
              <w:spacing w:line="320" w:lineRule="exact"/>
              <w:jc w:val="center"/>
              <w:rPr>
                <w:rFonts w:hint="eastAsia" w:hAnsi="宋体"/>
                <w:b/>
                <w:bCs/>
                <w:color w:val="auto"/>
                <w:sz w:val="24"/>
                <w:highlight w:val="none"/>
              </w:rPr>
            </w:pPr>
            <w:r>
              <w:rPr>
                <w:rFonts w:hint="eastAsia" w:hAnsi="宋体"/>
                <w:b/>
                <w:bCs/>
                <w:color w:val="auto"/>
                <w:kern w:val="2"/>
                <w:sz w:val="24"/>
                <w:highlight w:val="none"/>
              </w:rPr>
              <w:t>交货期</w:t>
            </w:r>
          </w:p>
        </w:tc>
        <w:tc>
          <w:tcPr>
            <w:tcW w:w="2019" w:type="dxa"/>
            <w:vMerge w:val="restart"/>
            <w:noWrap w:val="0"/>
            <w:vAlign w:val="center"/>
          </w:tcPr>
          <w:p>
            <w:pPr>
              <w:adjustRightInd w:val="0"/>
              <w:snapToGrid w:val="0"/>
              <w:spacing w:line="320" w:lineRule="exact"/>
              <w:jc w:val="center"/>
              <w:rPr>
                <w:rFonts w:hint="eastAsia" w:hAnsi="宋体"/>
                <w:b/>
                <w:bCs/>
                <w:color w:val="auto"/>
                <w:sz w:val="24"/>
                <w:highlight w:val="none"/>
              </w:rPr>
            </w:pPr>
            <w:r>
              <w:rPr>
                <w:rFonts w:hint="eastAsia" w:hAnsi="宋体"/>
                <w:b/>
                <w:bCs/>
                <w:color w:val="auto"/>
                <w:kern w:val="2"/>
                <w:sz w:val="24"/>
                <w:highlight w:val="none"/>
              </w:rPr>
              <w:t>质保期</w:t>
            </w:r>
          </w:p>
        </w:tc>
        <w:tc>
          <w:tcPr>
            <w:tcW w:w="3055" w:type="dxa"/>
            <w:gridSpan w:val="2"/>
            <w:noWrap w:val="0"/>
            <w:vAlign w:val="center"/>
          </w:tcPr>
          <w:p>
            <w:pPr>
              <w:adjustRightInd w:val="0"/>
              <w:snapToGrid w:val="0"/>
              <w:spacing w:line="380" w:lineRule="exact"/>
              <w:jc w:val="center"/>
              <w:rPr>
                <w:rFonts w:hint="eastAsia" w:hAnsi="宋体"/>
                <w:b/>
                <w:bCs/>
                <w:color w:val="auto"/>
                <w:sz w:val="24"/>
                <w:highlight w:val="none"/>
              </w:rPr>
            </w:pPr>
            <w:r>
              <w:rPr>
                <w:rFonts w:hint="eastAsia" w:hAnsi="宋体"/>
                <w:b/>
                <w:bCs/>
                <w:color w:val="auto"/>
                <w:sz w:val="24"/>
                <w:highlight w:val="none"/>
                <w:lang w:val="en-US" w:eastAsia="zh-CN"/>
              </w:rPr>
              <w:t>协商</w:t>
            </w:r>
            <w:r>
              <w:rPr>
                <w:rFonts w:hint="eastAsia" w:hAnsi="宋体"/>
                <w:b/>
                <w:bCs/>
                <w:color w:val="auto"/>
                <w:sz w:val="24"/>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2376" w:type="dxa"/>
            <w:vMerge w:val="continue"/>
            <w:noWrap w:val="0"/>
            <w:vAlign w:val="center"/>
          </w:tcPr>
          <w:p>
            <w:pPr>
              <w:adjustRightInd w:val="0"/>
              <w:snapToGrid w:val="0"/>
              <w:spacing w:line="320" w:lineRule="exact"/>
              <w:jc w:val="center"/>
              <w:rPr>
                <w:rFonts w:hint="eastAsia" w:hAnsi="宋体"/>
                <w:b/>
                <w:bCs/>
                <w:color w:val="auto"/>
                <w:sz w:val="24"/>
                <w:highlight w:val="none"/>
              </w:rPr>
            </w:pPr>
          </w:p>
        </w:tc>
        <w:tc>
          <w:tcPr>
            <w:tcW w:w="2268" w:type="dxa"/>
            <w:vMerge w:val="continue"/>
            <w:noWrap w:val="0"/>
            <w:vAlign w:val="top"/>
          </w:tcPr>
          <w:p>
            <w:pPr>
              <w:adjustRightInd w:val="0"/>
              <w:snapToGrid w:val="0"/>
              <w:spacing w:line="320" w:lineRule="exact"/>
              <w:jc w:val="center"/>
              <w:rPr>
                <w:rFonts w:hint="eastAsia" w:hAnsi="宋体"/>
                <w:b/>
                <w:bCs/>
                <w:color w:val="auto"/>
                <w:sz w:val="24"/>
                <w:highlight w:val="none"/>
              </w:rPr>
            </w:pPr>
          </w:p>
        </w:tc>
        <w:tc>
          <w:tcPr>
            <w:tcW w:w="2019" w:type="dxa"/>
            <w:vMerge w:val="continue"/>
            <w:noWrap w:val="0"/>
            <w:vAlign w:val="center"/>
          </w:tcPr>
          <w:p>
            <w:pPr>
              <w:adjustRightInd w:val="0"/>
              <w:snapToGrid w:val="0"/>
              <w:spacing w:line="320" w:lineRule="exact"/>
              <w:jc w:val="center"/>
              <w:rPr>
                <w:rFonts w:hint="eastAsia" w:hAnsi="宋体"/>
                <w:b/>
                <w:bCs/>
                <w:color w:val="auto"/>
                <w:sz w:val="24"/>
                <w:highlight w:val="none"/>
              </w:rPr>
            </w:pPr>
          </w:p>
        </w:tc>
        <w:tc>
          <w:tcPr>
            <w:tcW w:w="1516" w:type="dxa"/>
            <w:noWrap w:val="0"/>
            <w:vAlign w:val="center"/>
          </w:tcPr>
          <w:p>
            <w:pPr>
              <w:adjustRightInd w:val="0"/>
              <w:snapToGrid w:val="0"/>
              <w:spacing w:line="320" w:lineRule="exact"/>
              <w:jc w:val="center"/>
              <w:rPr>
                <w:rFonts w:hint="eastAsia" w:hAnsi="宋体"/>
                <w:b/>
                <w:bCs/>
                <w:color w:val="auto"/>
                <w:sz w:val="24"/>
                <w:highlight w:val="none"/>
              </w:rPr>
            </w:pPr>
            <w:r>
              <w:rPr>
                <w:rFonts w:hint="eastAsia" w:hAnsi="宋体"/>
                <w:b/>
                <w:bCs/>
                <w:color w:val="auto"/>
                <w:sz w:val="24"/>
                <w:highlight w:val="none"/>
              </w:rPr>
              <w:t>方式</w:t>
            </w:r>
          </w:p>
        </w:tc>
        <w:tc>
          <w:tcPr>
            <w:tcW w:w="1539" w:type="dxa"/>
            <w:noWrap w:val="0"/>
            <w:vAlign w:val="center"/>
          </w:tcPr>
          <w:p>
            <w:pPr>
              <w:adjustRightInd w:val="0"/>
              <w:snapToGrid w:val="0"/>
              <w:spacing w:line="380" w:lineRule="exact"/>
              <w:jc w:val="center"/>
              <w:rPr>
                <w:rFonts w:hint="eastAsia" w:hAnsi="宋体"/>
                <w:b/>
                <w:bCs/>
                <w:color w:val="auto"/>
                <w:sz w:val="24"/>
                <w:highlight w:val="none"/>
              </w:rPr>
            </w:pPr>
            <w:r>
              <w:rPr>
                <w:rFonts w:hint="eastAsia" w:hAnsi="宋体"/>
                <w:b/>
                <w:bCs/>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exact"/>
          <w:jc w:val="center"/>
        </w:trPr>
        <w:tc>
          <w:tcPr>
            <w:tcW w:w="2376" w:type="dxa"/>
            <w:noWrap w:val="0"/>
            <w:vAlign w:val="center"/>
          </w:tcPr>
          <w:p>
            <w:pPr>
              <w:adjustRightInd w:val="0"/>
              <w:snapToGrid w:val="0"/>
              <w:jc w:val="center"/>
              <w:rPr>
                <w:rFonts w:hint="eastAsia" w:hAnsi="宋体"/>
                <w:b/>
                <w:bCs/>
                <w:color w:val="auto"/>
                <w:sz w:val="24"/>
                <w:highlight w:val="none"/>
              </w:rPr>
            </w:pPr>
          </w:p>
        </w:tc>
        <w:tc>
          <w:tcPr>
            <w:tcW w:w="2268" w:type="dxa"/>
            <w:noWrap w:val="0"/>
            <w:vAlign w:val="top"/>
          </w:tcPr>
          <w:p>
            <w:pPr>
              <w:adjustRightInd w:val="0"/>
              <w:snapToGrid w:val="0"/>
              <w:spacing w:line="460" w:lineRule="exact"/>
              <w:jc w:val="center"/>
              <w:rPr>
                <w:rFonts w:hint="eastAsia" w:hAnsi="宋体"/>
                <w:b/>
                <w:bCs/>
                <w:color w:val="auto"/>
                <w:sz w:val="24"/>
                <w:highlight w:val="none"/>
              </w:rPr>
            </w:pPr>
          </w:p>
        </w:tc>
        <w:tc>
          <w:tcPr>
            <w:tcW w:w="2019" w:type="dxa"/>
            <w:noWrap w:val="0"/>
            <w:vAlign w:val="center"/>
          </w:tcPr>
          <w:p>
            <w:pPr>
              <w:adjustRightInd w:val="0"/>
              <w:snapToGrid w:val="0"/>
              <w:spacing w:line="460" w:lineRule="exact"/>
              <w:jc w:val="center"/>
              <w:rPr>
                <w:rFonts w:hint="eastAsia" w:hAnsi="宋体"/>
                <w:b/>
                <w:bCs/>
                <w:color w:val="auto"/>
                <w:sz w:val="24"/>
                <w:highlight w:val="none"/>
              </w:rPr>
            </w:pPr>
          </w:p>
        </w:tc>
        <w:tc>
          <w:tcPr>
            <w:tcW w:w="1516" w:type="dxa"/>
            <w:noWrap w:val="0"/>
            <w:vAlign w:val="center"/>
          </w:tcPr>
          <w:p>
            <w:pPr>
              <w:spacing w:line="460" w:lineRule="exact"/>
              <w:jc w:val="center"/>
              <w:rPr>
                <w:rFonts w:hint="eastAsia" w:hAnsi="宋体"/>
                <w:b/>
                <w:bCs/>
                <w:color w:val="auto"/>
                <w:sz w:val="24"/>
                <w:highlight w:val="none"/>
              </w:rPr>
            </w:pPr>
          </w:p>
        </w:tc>
        <w:tc>
          <w:tcPr>
            <w:tcW w:w="1539" w:type="dxa"/>
            <w:noWrap w:val="0"/>
            <w:vAlign w:val="center"/>
          </w:tcPr>
          <w:p>
            <w:pPr>
              <w:spacing w:line="460" w:lineRule="exact"/>
              <w:jc w:val="center"/>
              <w:rPr>
                <w:rFonts w:hint="eastAsia"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exact"/>
          <w:jc w:val="center"/>
        </w:trPr>
        <w:tc>
          <w:tcPr>
            <w:tcW w:w="9718" w:type="dxa"/>
            <w:gridSpan w:val="5"/>
            <w:noWrap w:val="0"/>
            <w:vAlign w:val="center"/>
          </w:tcPr>
          <w:p>
            <w:pPr>
              <w:spacing w:line="460" w:lineRule="exact"/>
              <w:jc w:val="left"/>
              <w:rPr>
                <w:rFonts w:hint="eastAsia" w:hAnsi="宋体"/>
                <w:b/>
                <w:bCs/>
                <w:color w:val="auto"/>
                <w:sz w:val="24"/>
                <w:highlight w:val="none"/>
              </w:rPr>
            </w:pPr>
            <w:r>
              <w:rPr>
                <w:rFonts w:hint="eastAsia" w:hAnsi="宋体"/>
                <w:b/>
                <w:bCs/>
                <w:color w:val="auto"/>
                <w:sz w:val="24"/>
                <w:highlight w:val="none"/>
                <w:lang w:val="en-US" w:eastAsia="zh-CN"/>
              </w:rPr>
              <w:t>协商</w:t>
            </w:r>
            <w:r>
              <w:rPr>
                <w:rFonts w:hint="eastAsia" w:hAnsi="宋体"/>
                <w:b/>
                <w:bCs/>
                <w:color w:val="auto"/>
                <w:sz w:val="24"/>
                <w:highlight w:val="none"/>
              </w:rPr>
              <w:t>报价（大写）：</w:t>
            </w:r>
            <w:r>
              <w:rPr>
                <w:rFonts w:hint="eastAsia" w:hAnsi="宋体"/>
                <w:b/>
                <w:bCs/>
                <w:color w:val="auto"/>
                <w:sz w:val="24"/>
                <w:highlight w:val="none"/>
                <w:u w:val="single"/>
              </w:rPr>
              <w:t xml:space="preserve"> </w:t>
            </w:r>
            <w:r>
              <w:rPr>
                <w:rFonts w:hAnsi="宋体"/>
                <w:b/>
                <w:bCs/>
                <w:color w:val="auto"/>
                <w:sz w:val="24"/>
                <w:highlight w:val="none"/>
                <w:u w:val="single"/>
              </w:rPr>
              <w:t xml:space="preserve">              </w:t>
            </w:r>
          </w:p>
        </w:tc>
      </w:tr>
    </w:tbl>
    <w:p>
      <w:pPr>
        <w:widowControl/>
        <w:spacing w:line="400" w:lineRule="exact"/>
        <w:rPr>
          <w:rFonts w:hint="eastAsia" w:hAnsi="宋体"/>
          <w:b/>
          <w:color w:val="auto"/>
          <w:sz w:val="24"/>
          <w:highlight w:val="none"/>
        </w:rPr>
      </w:pPr>
      <w:bookmarkStart w:id="246" w:name="_Toc497770272"/>
      <w:bookmarkStart w:id="247" w:name="_Toc495925706"/>
      <w:r>
        <w:rPr>
          <w:rFonts w:hint="eastAsia" w:hAnsi="宋体"/>
          <w:b/>
          <w:color w:val="auto"/>
          <w:sz w:val="24"/>
          <w:highlight w:val="none"/>
        </w:rPr>
        <w:t>注：此表应放在响应文件封面后第一页，以方便查找。</w:t>
      </w:r>
      <w:bookmarkEnd w:id="246"/>
      <w:bookmarkEnd w:id="247"/>
    </w:p>
    <w:p>
      <w:pPr>
        <w:widowControl/>
        <w:spacing w:line="400" w:lineRule="exact"/>
        <w:rPr>
          <w:rFonts w:hint="eastAsia" w:hAnsi="宋体"/>
          <w:color w:val="auto"/>
          <w:sz w:val="24"/>
          <w:highlight w:val="none"/>
        </w:rPr>
      </w:pPr>
    </w:p>
    <w:p>
      <w:pPr>
        <w:pStyle w:val="6"/>
        <w:rPr>
          <w:rFonts w:hint="eastAsia" w:hAnsi="宋体"/>
          <w:color w:val="auto"/>
          <w:sz w:val="24"/>
          <w:highlight w:val="none"/>
        </w:rPr>
      </w:pPr>
    </w:p>
    <w:p>
      <w:pPr>
        <w:pStyle w:val="6"/>
        <w:rPr>
          <w:rFonts w:hint="eastAsia" w:hAnsi="宋体"/>
          <w:color w:val="auto"/>
          <w:sz w:val="24"/>
          <w:highlight w:val="none"/>
        </w:rPr>
      </w:pPr>
    </w:p>
    <w:p>
      <w:pPr>
        <w:widowControl/>
        <w:spacing w:line="400" w:lineRule="exact"/>
        <w:rPr>
          <w:rFonts w:hAnsi="宋体"/>
          <w:b/>
          <w:color w:val="auto"/>
          <w:sz w:val="24"/>
          <w:highlight w:val="none"/>
        </w:rPr>
      </w:pPr>
    </w:p>
    <w:p>
      <w:pPr>
        <w:pStyle w:val="6"/>
        <w:rPr>
          <w:color w:val="auto"/>
          <w:highlight w:val="none"/>
        </w:rPr>
      </w:pPr>
    </w:p>
    <w:p>
      <w:pPr>
        <w:pStyle w:val="6"/>
        <w:rPr>
          <w:color w:val="auto"/>
          <w:highlight w:val="none"/>
        </w:rPr>
      </w:pPr>
    </w:p>
    <w:bookmarkEnd w:id="243"/>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供应商：</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（加盖单位公章）</w:t>
      </w:r>
    </w:p>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法定代表人（单位负责人）或其委托代理人：</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pacing w:val="-1"/>
          <w:sz w:val="28"/>
          <w:highlight w:val="none"/>
          <w:lang w:eastAsia="zh-CN"/>
        </w:rPr>
        <w:t>（签字或盖章）</w:t>
      </w:r>
    </w:p>
    <w:p>
      <w:pPr>
        <w:tabs>
          <w:tab w:val="left" w:pos="3611"/>
          <w:tab w:val="left" w:pos="4626"/>
          <w:tab w:val="left" w:pos="5642"/>
        </w:tabs>
        <w:spacing w:before="15"/>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u w:val="none"/>
          <w:lang w:eastAsia="zh-CN"/>
        </w:rPr>
        <w:t>日期：</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年</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月</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日</w:t>
      </w: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2"/>
        <w:spacing w:before="120" w:beforeLines="50" w:after="120" w:afterLines="50"/>
        <w:rPr>
          <w:rFonts w:hint="eastAsia"/>
          <w:color w:val="auto"/>
          <w:szCs w:val="30"/>
          <w:highlight w:val="none"/>
        </w:rPr>
      </w:pPr>
      <w:r>
        <w:rPr>
          <w:rFonts w:hint="eastAsia"/>
          <w:color w:val="auto"/>
          <w:szCs w:val="30"/>
          <w:highlight w:val="none"/>
          <w:lang w:eastAsia="zh-CN"/>
        </w:rPr>
        <w:t>二</w:t>
      </w:r>
      <w:r>
        <w:rPr>
          <w:rFonts w:hint="eastAsia"/>
          <w:color w:val="auto"/>
          <w:szCs w:val="30"/>
          <w:highlight w:val="none"/>
        </w:rPr>
        <w:t>次报价一览表</w:t>
      </w:r>
    </w:p>
    <w:p>
      <w:pPr>
        <w:rPr>
          <w:rFonts w:hint="eastAsia"/>
          <w:color w:val="auto"/>
          <w:highlight w:val="none"/>
        </w:rPr>
      </w:pPr>
    </w:p>
    <w:p>
      <w:pPr>
        <w:spacing w:line="480" w:lineRule="exact"/>
        <w:rPr>
          <w:rFonts w:hint="eastAsia" w:hAnsi="宋体" w:eastAsia="宋体"/>
          <w:color w:val="auto"/>
          <w:sz w:val="24"/>
          <w:highlight w:val="none"/>
          <w:lang w:eastAsia="zh-CN"/>
        </w:rPr>
      </w:pPr>
      <w:r>
        <w:rPr>
          <w:rFonts w:hint="eastAsia" w:hAnsi="宋体"/>
          <w:color w:val="auto"/>
          <w:sz w:val="24"/>
          <w:highlight w:val="none"/>
        </w:rPr>
        <w:t>项目名称：</w:t>
      </w:r>
      <w:r>
        <w:rPr>
          <w:rFonts w:hint="eastAsia" w:hAnsi="宋体"/>
          <w:color w:val="auto"/>
          <w:sz w:val="24"/>
          <w:highlight w:val="none"/>
          <w:lang w:eastAsia="zh-CN"/>
        </w:rPr>
        <w:t>镇雄县人民医院奥林巴斯光学视管及配套附件采购项目</w:t>
      </w:r>
    </w:p>
    <w:p>
      <w:pPr>
        <w:spacing w:line="480" w:lineRule="exact"/>
        <w:rPr>
          <w:color w:val="auto"/>
          <w:sz w:val="24"/>
          <w:highlight w:val="none"/>
        </w:rPr>
      </w:pPr>
      <w:r>
        <w:rPr>
          <w:rFonts w:hint="eastAsia" w:hAnsi="宋体"/>
          <w:color w:val="auto"/>
          <w:sz w:val="24"/>
          <w:highlight w:val="none"/>
        </w:rPr>
        <w:t>项目编号：</w:t>
      </w:r>
      <w:r>
        <w:rPr>
          <w:rFonts w:hint="eastAsia" w:hAnsi="宋体"/>
          <w:color w:val="auto"/>
          <w:sz w:val="24"/>
          <w:highlight w:val="none"/>
          <w:lang w:eastAsia="zh-CN"/>
        </w:rPr>
        <w:t>ZXXYY2023YNCG0002</w:t>
      </w:r>
      <w:r>
        <w:rPr>
          <w:rFonts w:hint="eastAsia" w:hAnsi="宋体"/>
          <w:color w:val="auto"/>
          <w:sz w:val="24"/>
          <w:highlight w:val="none"/>
        </w:rPr>
        <w:t xml:space="preserve">    </w:t>
      </w:r>
      <w:r>
        <w:rPr>
          <w:rFonts w:hint="eastAsia" w:hAnsi="宋体"/>
          <w:bCs/>
          <w:color w:val="auto"/>
          <w:sz w:val="24"/>
          <w:highlight w:val="none"/>
        </w:rPr>
        <w:t xml:space="preserve">                            </w:t>
      </w:r>
    </w:p>
    <w:p>
      <w:pPr>
        <w:pStyle w:val="6"/>
        <w:rPr>
          <w:rFonts w:hint="eastAsia"/>
          <w:color w:val="auto"/>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268"/>
        <w:gridCol w:w="2019"/>
        <w:gridCol w:w="1516"/>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exact"/>
          <w:jc w:val="center"/>
        </w:trPr>
        <w:tc>
          <w:tcPr>
            <w:tcW w:w="2376" w:type="dxa"/>
            <w:vMerge w:val="restart"/>
            <w:noWrap w:val="0"/>
            <w:vAlign w:val="center"/>
          </w:tcPr>
          <w:p>
            <w:pPr>
              <w:adjustRightInd w:val="0"/>
              <w:snapToGrid w:val="0"/>
              <w:spacing w:line="380" w:lineRule="exact"/>
              <w:jc w:val="center"/>
              <w:rPr>
                <w:rFonts w:hint="eastAsia" w:hAnsi="宋体"/>
                <w:b/>
                <w:bCs/>
                <w:color w:val="auto"/>
                <w:sz w:val="24"/>
                <w:highlight w:val="none"/>
              </w:rPr>
            </w:pPr>
            <w:r>
              <w:rPr>
                <w:rFonts w:hint="eastAsia" w:hAnsi="宋体"/>
                <w:b/>
                <w:bCs/>
                <w:color w:val="auto"/>
                <w:sz w:val="24"/>
                <w:highlight w:val="none"/>
                <w:lang w:val="en-US" w:eastAsia="zh-CN"/>
              </w:rPr>
              <w:t>协商</w:t>
            </w:r>
            <w:r>
              <w:rPr>
                <w:rFonts w:hint="eastAsia" w:hAnsi="宋体"/>
                <w:b/>
                <w:bCs/>
                <w:color w:val="auto"/>
                <w:sz w:val="24"/>
                <w:highlight w:val="none"/>
              </w:rPr>
              <w:t>报价（元）</w:t>
            </w:r>
          </w:p>
        </w:tc>
        <w:tc>
          <w:tcPr>
            <w:tcW w:w="2268" w:type="dxa"/>
            <w:vMerge w:val="restart"/>
            <w:noWrap w:val="0"/>
            <w:vAlign w:val="center"/>
          </w:tcPr>
          <w:p>
            <w:pPr>
              <w:adjustRightInd w:val="0"/>
              <w:snapToGrid w:val="0"/>
              <w:spacing w:line="320" w:lineRule="exact"/>
              <w:jc w:val="center"/>
              <w:rPr>
                <w:rFonts w:hint="eastAsia" w:hAnsi="宋体"/>
                <w:b/>
                <w:bCs/>
                <w:color w:val="auto"/>
                <w:sz w:val="24"/>
                <w:highlight w:val="none"/>
              </w:rPr>
            </w:pPr>
            <w:r>
              <w:rPr>
                <w:rFonts w:hint="eastAsia" w:hAnsi="宋体"/>
                <w:b/>
                <w:bCs/>
                <w:color w:val="auto"/>
                <w:kern w:val="2"/>
                <w:sz w:val="24"/>
                <w:highlight w:val="none"/>
              </w:rPr>
              <w:t>交货期</w:t>
            </w:r>
          </w:p>
        </w:tc>
        <w:tc>
          <w:tcPr>
            <w:tcW w:w="2019" w:type="dxa"/>
            <w:vMerge w:val="restart"/>
            <w:noWrap w:val="0"/>
            <w:vAlign w:val="center"/>
          </w:tcPr>
          <w:p>
            <w:pPr>
              <w:adjustRightInd w:val="0"/>
              <w:snapToGrid w:val="0"/>
              <w:spacing w:line="320" w:lineRule="exact"/>
              <w:jc w:val="center"/>
              <w:rPr>
                <w:rFonts w:hint="eastAsia" w:hAnsi="宋体"/>
                <w:b/>
                <w:bCs/>
                <w:color w:val="auto"/>
                <w:sz w:val="24"/>
                <w:highlight w:val="none"/>
              </w:rPr>
            </w:pPr>
            <w:r>
              <w:rPr>
                <w:rFonts w:hint="eastAsia" w:hAnsi="宋体"/>
                <w:b/>
                <w:bCs/>
                <w:color w:val="auto"/>
                <w:kern w:val="2"/>
                <w:sz w:val="24"/>
                <w:highlight w:val="none"/>
              </w:rPr>
              <w:t>质保期</w:t>
            </w:r>
          </w:p>
        </w:tc>
        <w:tc>
          <w:tcPr>
            <w:tcW w:w="3055" w:type="dxa"/>
            <w:gridSpan w:val="2"/>
            <w:noWrap w:val="0"/>
            <w:vAlign w:val="center"/>
          </w:tcPr>
          <w:p>
            <w:pPr>
              <w:adjustRightInd w:val="0"/>
              <w:snapToGrid w:val="0"/>
              <w:spacing w:line="380" w:lineRule="exact"/>
              <w:jc w:val="center"/>
              <w:rPr>
                <w:rFonts w:hint="eastAsia" w:hAnsi="宋体"/>
                <w:b/>
                <w:bCs/>
                <w:color w:val="auto"/>
                <w:sz w:val="24"/>
                <w:highlight w:val="none"/>
              </w:rPr>
            </w:pPr>
            <w:r>
              <w:rPr>
                <w:rFonts w:hint="eastAsia" w:hAnsi="宋体"/>
                <w:b/>
                <w:bCs/>
                <w:color w:val="auto"/>
                <w:sz w:val="24"/>
                <w:highlight w:val="none"/>
                <w:lang w:val="en-US" w:eastAsia="zh-CN"/>
              </w:rPr>
              <w:t>协商</w:t>
            </w:r>
            <w:r>
              <w:rPr>
                <w:rFonts w:hint="eastAsia" w:hAnsi="宋体"/>
                <w:b/>
                <w:bCs/>
                <w:color w:val="auto"/>
                <w:sz w:val="24"/>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2376" w:type="dxa"/>
            <w:vMerge w:val="continue"/>
            <w:noWrap w:val="0"/>
            <w:vAlign w:val="center"/>
          </w:tcPr>
          <w:p>
            <w:pPr>
              <w:adjustRightInd w:val="0"/>
              <w:snapToGrid w:val="0"/>
              <w:spacing w:line="320" w:lineRule="exact"/>
              <w:jc w:val="center"/>
              <w:rPr>
                <w:rFonts w:hint="eastAsia" w:hAnsi="宋体"/>
                <w:b/>
                <w:bCs/>
                <w:color w:val="auto"/>
                <w:sz w:val="24"/>
                <w:highlight w:val="none"/>
              </w:rPr>
            </w:pPr>
          </w:p>
        </w:tc>
        <w:tc>
          <w:tcPr>
            <w:tcW w:w="2268" w:type="dxa"/>
            <w:vMerge w:val="continue"/>
            <w:noWrap w:val="0"/>
            <w:vAlign w:val="top"/>
          </w:tcPr>
          <w:p>
            <w:pPr>
              <w:adjustRightInd w:val="0"/>
              <w:snapToGrid w:val="0"/>
              <w:spacing w:line="320" w:lineRule="exact"/>
              <w:jc w:val="center"/>
              <w:rPr>
                <w:rFonts w:hint="eastAsia" w:hAnsi="宋体"/>
                <w:b/>
                <w:bCs/>
                <w:color w:val="auto"/>
                <w:sz w:val="24"/>
                <w:highlight w:val="none"/>
              </w:rPr>
            </w:pPr>
          </w:p>
        </w:tc>
        <w:tc>
          <w:tcPr>
            <w:tcW w:w="2019" w:type="dxa"/>
            <w:vMerge w:val="continue"/>
            <w:noWrap w:val="0"/>
            <w:vAlign w:val="center"/>
          </w:tcPr>
          <w:p>
            <w:pPr>
              <w:adjustRightInd w:val="0"/>
              <w:snapToGrid w:val="0"/>
              <w:spacing w:line="320" w:lineRule="exact"/>
              <w:jc w:val="center"/>
              <w:rPr>
                <w:rFonts w:hint="eastAsia" w:hAnsi="宋体"/>
                <w:b/>
                <w:bCs/>
                <w:color w:val="auto"/>
                <w:sz w:val="24"/>
                <w:highlight w:val="none"/>
              </w:rPr>
            </w:pPr>
          </w:p>
        </w:tc>
        <w:tc>
          <w:tcPr>
            <w:tcW w:w="1516" w:type="dxa"/>
            <w:noWrap w:val="0"/>
            <w:vAlign w:val="center"/>
          </w:tcPr>
          <w:p>
            <w:pPr>
              <w:adjustRightInd w:val="0"/>
              <w:snapToGrid w:val="0"/>
              <w:spacing w:line="320" w:lineRule="exact"/>
              <w:jc w:val="center"/>
              <w:rPr>
                <w:rFonts w:hint="eastAsia" w:hAnsi="宋体"/>
                <w:b/>
                <w:bCs/>
                <w:color w:val="auto"/>
                <w:sz w:val="24"/>
                <w:highlight w:val="none"/>
              </w:rPr>
            </w:pPr>
            <w:r>
              <w:rPr>
                <w:rFonts w:hint="eastAsia" w:hAnsi="宋体"/>
                <w:b/>
                <w:bCs/>
                <w:color w:val="auto"/>
                <w:sz w:val="24"/>
                <w:highlight w:val="none"/>
              </w:rPr>
              <w:t>方式</w:t>
            </w:r>
          </w:p>
        </w:tc>
        <w:tc>
          <w:tcPr>
            <w:tcW w:w="1539" w:type="dxa"/>
            <w:noWrap w:val="0"/>
            <w:vAlign w:val="center"/>
          </w:tcPr>
          <w:p>
            <w:pPr>
              <w:adjustRightInd w:val="0"/>
              <w:snapToGrid w:val="0"/>
              <w:spacing w:line="380" w:lineRule="exact"/>
              <w:jc w:val="center"/>
              <w:rPr>
                <w:rFonts w:hint="eastAsia" w:hAnsi="宋体"/>
                <w:b/>
                <w:bCs/>
                <w:color w:val="auto"/>
                <w:sz w:val="24"/>
                <w:highlight w:val="none"/>
              </w:rPr>
            </w:pPr>
            <w:r>
              <w:rPr>
                <w:rFonts w:hint="eastAsia" w:hAnsi="宋体"/>
                <w:b/>
                <w:bCs/>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exact"/>
          <w:jc w:val="center"/>
        </w:trPr>
        <w:tc>
          <w:tcPr>
            <w:tcW w:w="2376" w:type="dxa"/>
            <w:noWrap w:val="0"/>
            <w:vAlign w:val="center"/>
          </w:tcPr>
          <w:p>
            <w:pPr>
              <w:adjustRightInd w:val="0"/>
              <w:snapToGrid w:val="0"/>
              <w:jc w:val="center"/>
              <w:rPr>
                <w:rFonts w:hint="eastAsia" w:hAnsi="宋体"/>
                <w:b/>
                <w:bCs/>
                <w:color w:val="auto"/>
                <w:sz w:val="24"/>
                <w:highlight w:val="none"/>
              </w:rPr>
            </w:pPr>
          </w:p>
        </w:tc>
        <w:tc>
          <w:tcPr>
            <w:tcW w:w="2268" w:type="dxa"/>
            <w:noWrap w:val="0"/>
            <w:vAlign w:val="top"/>
          </w:tcPr>
          <w:p>
            <w:pPr>
              <w:adjustRightInd w:val="0"/>
              <w:snapToGrid w:val="0"/>
              <w:spacing w:line="460" w:lineRule="exact"/>
              <w:jc w:val="center"/>
              <w:rPr>
                <w:rFonts w:hint="eastAsia" w:hAnsi="宋体"/>
                <w:b/>
                <w:bCs/>
                <w:color w:val="auto"/>
                <w:sz w:val="24"/>
                <w:highlight w:val="none"/>
              </w:rPr>
            </w:pPr>
          </w:p>
        </w:tc>
        <w:tc>
          <w:tcPr>
            <w:tcW w:w="2019" w:type="dxa"/>
            <w:noWrap w:val="0"/>
            <w:vAlign w:val="center"/>
          </w:tcPr>
          <w:p>
            <w:pPr>
              <w:adjustRightInd w:val="0"/>
              <w:snapToGrid w:val="0"/>
              <w:spacing w:line="460" w:lineRule="exact"/>
              <w:jc w:val="center"/>
              <w:rPr>
                <w:rFonts w:hint="eastAsia" w:hAnsi="宋体"/>
                <w:b/>
                <w:bCs/>
                <w:color w:val="auto"/>
                <w:sz w:val="24"/>
                <w:highlight w:val="none"/>
              </w:rPr>
            </w:pPr>
          </w:p>
        </w:tc>
        <w:tc>
          <w:tcPr>
            <w:tcW w:w="1516" w:type="dxa"/>
            <w:noWrap w:val="0"/>
            <w:vAlign w:val="center"/>
          </w:tcPr>
          <w:p>
            <w:pPr>
              <w:spacing w:line="460" w:lineRule="exact"/>
              <w:jc w:val="center"/>
              <w:rPr>
                <w:rFonts w:hint="eastAsia" w:hAnsi="宋体"/>
                <w:b/>
                <w:bCs/>
                <w:color w:val="auto"/>
                <w:sz w:val="24"/>
                <w:highlight w:val="none"/>
              </w:rPr>
            </w:pPr>
          </w:p>
        </w:tc>
        <w:tc>
          <w:tcPr>
            <w:tcW w:w="1539" w:type="dxa"/>
            <w:noWrap w:val="0"/>
            <w:vAlign w:val="center"/>
          </w:tcPr>
          <w:p>
            <w:pPr>
              <w:spacing w:line="460" w:lineRule="exact"/>
              <w:jc w:val="center"/>
              <w:rPr>
                <w:rFonts w:hint="eastAsia"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exact"/>
          <w:jc w:val="center"/>
        </w:trPr>
        <w:tc>
          <w:tcPr>
            <w:tcW w:w="9718" w:type="dxa"/>
            <w:gridSpan w:val="5"/>
            <w:noWrap w:val="0"/>
            <w:vAlign w:val="center"/>
          </w:tcPr>
          <w:p>
            <w:pPr>
              <w:spacing w:line="460" w:lineRule="exact"/>
              <w:jc w:val="left"/>
              <w:rPr>
                <w:rFonts w:hint="eastAsia" w:hAnsi="宋体"/>
                <w:b/>
                <w:bCs/>
                <w:color w:val="auto"/>
                <w:sz w:val="24"/>
                <w:highlight w:val="none"/>
              </w:rPr>
            </w:pPr>
            <w:r>
              <w:rPr>
                <w:rFonts w:hint="eastAsia" w:hAnsi="宋体"/>
                <w:b/>
                <w:bCs/>
                <w:color w:val="auto"/>
                <w:sz w:val="24"/>
                <w:highlight w:val="none"/>
                <w:lang w:val="en-US" w:eastAsia="zh-CN"/>
              </w:rPr>
              <w:t>协商</w:t>
            </w:r>
            <w:r>
              <w:rPr>
                <w:rFonts w:hint="eastAsia" w:hAnsi="宋体"/>
                <w:b/>
                <w:bCs/>
                <w:color w:val="auto"/>
                <w:sz w:val="24"/>
                <w:highlight w:val="none"/>
              </w:rPr>
              <w:t>报价（大写）：</w:t>
            </w:r>
            <w:r>
              <w:rPr>
                <w:rFonts w:hint="eastAsia" w:hAnsi="宋体"/>
                <w:b/>
                <w:bCs/>
                <w:color w:val="auto"/>
                <w:sz w:val="24"/>
                <w:highlight w:val="none"/>
                <w:u w:val="single"/>
              </w:rPr>
              <w:t xml:space="preserve"> </w:t>
            </w:r>
            <w:r>
              <w:rPr>
                <w:rFonts w:hAnsi="宋体"/>
                <w:b/>
                <w:bCs/>
                <w:color w:val="auto"/>
                <w:sz w:val="24"/>
                <w:highlight w:val="none"/>
                <w:u w:val="single"/>
              </w:rPr>
              <w:t xml:space="preserve">              </w:t>
            </w:r>
          </w:p>
        </w:tc>
      </w:tr>
    </w:tbl>
    <w:p>
      <w:pPr>
        <w:widowControl/>
        <w:spacing w:line="400" w:lineRule="exact"/>
        <w:rPr>
          <w:rFonts w:hint="eastAsia" w:hAnsi="宋体"/>
          <w:b/>
          <w:color w:val="auto"/>
          <w:sz w:val="24"/>
          <w:highlight w:val="none"/>
        </w:rPr>
      </w:pPr>
      <w:r>
        <w:rPr>
          <w:rFonts w:hint="eastAsia" w:hAnsi="宋体"/>
          <w:b/>
          <w:color w:val="auto"/>
          <w:sz w:val="24"/>
          <w:highlight w:val="none"/>
        </w:rPr>
        <w:t>注：此表应放在响应文件封面后第一页，以方便查找。</w:t>
      </w:r>
    </w:p>
    <w:p>
      <w:pPr>
        <w:widowControl/>
        <w:spacing w:line="400" w:lineRule="exact"/>
        <w:rPr>
          <w:rFonts w:hint="eastAsia" w:hAnsi="宋体"/>
          <w:color w:val="auto"/>
          <w:sz w:val="24"/>
          <w:highlight w:val="none"/>
        </w:rPr>
      </w:pPr>
    </w:p>
    <w:p>
      <w:pPr>
        <w:pStyle w:val="6"/>
        <w:rPr>
          <w:rFonts w:hint="eastAsia" w:hAnsi="宋体"/>
          <w:color w:val="auto"/>
          <w:sz w:val="24"/>
          <w:highlight w:val="none"/>
        </w:rPr>
      </w:pPr>
    </w:p>
    <w:p>
      <w:pPr>
        <w:pStyle w:val="6"/>
        <w:rPr>
          <w:rFonts w:hint="eastAsia" w:hAnsi="宋体"/>
          <w:color w:val="auto"/>
          <w:sz w:val="24"/>
          <w:highlight w:val="none"/>
        </w:rPr>
      </w:pPr>
    </w:p>
    <w:p>
      <w:pPr>
        <w:widowControl/>
        <w:spacing w:line="400" w:lineRule="exact"/>
        <w:rPr>
          <w:rFonts w:hAnsi="宋体"/>
          <w:b/>
          <w:color w:val="auto"/>
          <w:sz w:val="24"/>
          <w:highlight w:val="none"/>
        </w:rPr>
      </w:pPr>
    </w:p>
    <w:p>
      <w:pPr>
        <w:pStyle w:val="6"/>
        <w:rPr>
          <w:color w:val="auto"/>
          <w:highlight w:val="none"/>
        </w:rPr>
      </w:pPr>
    </w:p>
    <w:p>
      <w:pPr>
        <w:pStyle w:val="6"/>
        <w:rPr>
          <w:color w:val="auto"/>
          <w:highlight w:val="none"/>
        </w:rPr>
      </w:pPr>
    </w:p>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供应商：</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（加盖单位公章）</w:t>
      </w:r>
    </w:p>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法定代表人（单位负责人）或其委托代理人：</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pacing w:val="-1"/>
          <w:sz w:val="28"/>
          <w:highlight w:val="none"/>
          <w:lang w:eastAsia="zh-CN"/>
        </w:rPr>
        <w:t>（签字或盖章）</w:t>
      </w:r>
    </w:p>
    <w:p>
      <w:pPr>
        <w:tabs>
          <w:tab w:val="left" w:pos="3611"/>
          <w:tab w:val="left" w:pos="4626"/>
          <w:tab w:val="left" w:pos="5642"/>
        </w:tabs>
        <w:spacing w:before="15"/>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u w:val="none"/>
          <w:lang w:eastAsia="zh-CN"/>
        </w:rPr>
        <w:t>日期：</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年</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月</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日</w:t>
      </w:r>
    </w:p>
    <w:p>
      <w:pPr>
        <w:pStyle w:val="6"/>
        <w:rPr>
          <w:rFonts w:hint="eastAsia"/>
          <w:color w:val="auto"/>
          <w:highlight w:val="none"/>
        </w:rPr>
        <w:sectPr>
          <w:footerReference r:id="rId12" w:type="default"/>
          <w:pgSz w:w="11905" w:h="16838"/>
          <w:pgMar w:top="1440" w:right="1083" w:bottom="1440" w:left="1083" w:header="850" w:footer="992" w:gutter="0"/>
          <w:pgNumType w:fmt="decimal"/>
          <w:cols w:space="720" w:num="1"/>
          <w:rtlGutter w:val="0"/>
          <w:docGrid w:type="lines" w:linePitch="317" w:charSpace="0"/>
        </w:sectPr>
      </w:pPr>
    </w:p>
    <w:p>
      <w:pPr>
        <w:pStyle w:val="2"/>
        <w:spacing w:before="120" w:beforeLines="50" w:after="120" w:afterLines="50"/>
        <w:jc w:val="center"/>
        <w:rPr>
          <w:rFonts w:hint="default" w:ascii="宋体" w:hAnsi="宋体" w:eastAsia="宋体"/>
          <w:color w:val="auto"/>
          <w:szCs w:val="30"/>
          <w:highlight w:val="none"/>
          <w:lang w:val="en-US" w:eastAsia="zh-CN"/>
        </w:rPr>
      </w:pPr>
      <w:bookmarkStart w:id="248" w:name="_Toc4685106"/>
      <w:bookmarkStart w:id="249" w:name="_Toc2521"/>
      <w:bookmarkStart w:id="250" w:name="_Toc12308"/>
      <w:bookmarkStart w:id="251" w:name="_Toc26831"/>
      <w:bookmarkStart w:id="252" w:name="_Toc518576846"/>
      <w:r>
        <w:rPr>
          <w:rFonts w:hint="eastAsia" w:ascii="宋体" w:hAnsi="宋体"/>
          <w:color w:val="auto"/>
          <w:szCs w:val="30"/>
          <w:highlight w:val="none"/>
        </w:rPr>
        <w:t>二、</w:t>
      </w:r>
      <w:bookmarkEnd w:id="248"/>
      <w:bookmarkEnd w:id="249"/>
      <w:bookmarkEnd w:id="250"/>
      <w:r>
        <w:rPr>
          <w:rFonts w:hint="eastAsia" w:ascii="宋体" w:hAnsi="宋体"/>
          <w:color w:val="auto"/>
          <w:szCs w:val="30"/>
          <w:highlight w:val="none"/>
          <w:lang w:val="en-US" w:eastAsia="zh-CN"/>
        </w:rPr>
        <w:t>分项报价表</w:t>
      </w:r>
      <w:bookmarkEnd w:id="251"/>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52"/>
        <w:gridCol w:w="1463"/>
        <w:gridCol w:w="1063"/>
        <w:gridCol w:w="1162"/>
        <w:gridCol w:w="1327"/>
        <w:gridCol w:w="1024"/>
        <w:gridCol w:w="939"/>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49" w:type="pct"/>
            <w:noWrap w:val="0"/>
            <w:vAlign w:val="center"/>
          </w:tcPr>
          <w:p>
            <w:pPr>
              <w:pStyle w:val="10"/>
              <w:spacing w:line="240" w:lineRule="atLeas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序号</w:t>
            </w:r>
          </w:p>
        </w:tc>
        <w:tc>
          <w:tcPr>
            <w:tcW w:w="680" w:type="pct"/>
            <w:noWrap w:val="0"/>
            <w:vAlign w:val="center"/>
          </w:tcPr>
          <w:p>
            <w:pPr>
              <w:pStyle w:val="10"/>
              <w:spacing w:line="240" w:lineRule="atLeast"/>
              <w:jc w:val="cente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分项名称</w:t>
            </w:r>
          </w:p>
        </w:tc>
        <w:tc>
          <w:tcPr>
            <w:tcW w:w="736" w:type="pct"/>
            <w:noWrap w:val="0"/>
            <w:vAlign w:val="center"/>
          </w:tcPr>
          <w:p>
            <w:pPr>
              <w:pStyle w:val="10"/>
              <w:spacing w:line="240" w:lineRule="atLeast"/>
              <w:jc w:val="cente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型号和规格</w:t>
            </w:r>
          </w:p>
        </w:tc>
        <w:tc>
          <w:tcPr>
            <w:tcW w:w="535" w:type="pct"/>
            <w:noWrap w:val="0"/>
            <w:vAlign w:val="center"/>
          </w:tcPr>
          <w:p>
            <w:pPr>
              <w:pStyle w:val="10"/>
              <w:spacing w:line="240" w:lineRule="atLeast"/>
              <w:jc w:val="cente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数量</w:t>
            </w:r>
          </w:p>
        </w:tc>
        <w:tc>
          <w:tcPr>
            <w:tcW w:w="584" w:type="pct"/>
            <w:noWrap w:val="0"/>
            <w:vAlign w:val="center"/>
          </w:tcPr>
          <w:p>
            <w:pPr>
              <w:pStyle w:val="10"/>
              <w:spacing w:line="240" w:lineRule="atLeast"/>
              <w:jc w:val="cente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原产地</w:t>
            </w:r>
          </w:p>
        </w:tc>
        <w:tc>
          <w:tcPr>
            <w:tcW w:w="667" w:type="pct"/>
            <w:noWrap w:val="0"/>
            <w:vAlign w:val="center"/>
          </w:tcPr>
          <w:p>
            <w:pPr>
              <w:pStyle w:val="10"/>
              <w:spacing w:line="240" w:lineRule="atLeast"/>
              <w:jc w:val="cente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制造商名称</w:t>
            </w:r>
          </w:p>
        </w:tc>
        <w:tc>
          <w:tcPr>
            <w:tcW w:w="512" w:type="pct"/>
            <w:noWrap w:val="0"/>
            <w:vAlign w:val="center"/>
          </w:tcPr>
          <w:p>
            <w:pPr>
              <w:pStyle w:val="10"/>
              <w:spacing w:line="240" w:lineRule="atLeast"/>
              <w:jc w:val="cente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单价（元）</w:t>
            </w:r>
          </w:p>
        </w:tc>
        <w:tc>
          <w:tcPr>
            <w:tcW w:w="472" w:type="pct"/>
            <w:noWrap w:val="0"/>
            <w:vAlign w:val="center"/>
          </w:tcPr>
          <w:p>
            <w:pPr>
              <w:pStyle w:val="10"/>
              <w:spacing w:line="240" w:lineRule="atLeast"/>
              <w:jc w:val="center"/>
              <w:rPr>
                <w:rFonts w:hint="default"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合价（元）</w:t>
            </w:r>
          </w:p>
        </w:tc>
        <w:tc>
          <w:tcPr>
            <w:tcW w:w="461" w:type="pct"/>
            <w:noWrap w:val="0"/>
            <w:vAlign w:val="center"/>
          </w:tcPr>
          <w:p>
            <w:pPr>
              <w:pStyle w:val="10"/>
              <w:spacing w:line="240" w:lineRule="atLeast"/>
              <w:jc w:val="cente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49" w:type="pct"/>
            <w:noWrap w:val="0"/>
            <w:vAlign w:val="center"/>
          </w:tcPr>
          <w:p>
            <w:pPr>
              <w:pStyle w:val="10"/>
              <w:spacing w:line="240" w:lineRule="atLeast"/>
              <w:ind w:left="269" w:leftChars="128"/>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p>
        </w:tc>
        <w:tc>
          <w:tcPr>
            <w:tcW w:w="736"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35"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84"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667"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1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7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61"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ind w:left="269" w:leftChars="128"/>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p>
        </w:tc>
        <w:tc>
          <w:tcPr>
            <w:tcW w:w="736"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35"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84"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667"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1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7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61"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ind w:left="269" w:leftChars="128"/>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p>
        </w:tc>
        <w:tc>
          <w:tcPr>
            <w:tcW w:w="736"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35"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84"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667"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1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7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61"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49" w:type="pct"/>
            <w:noWrap w:val="0"/>
            <w:vAlign w:val="center"/>
          </w:tcPr>
          <w:p>
            <w:pPr>
              <w:pStyle w:val="10"/>
              <w:spacing w:line="240" w:lineRule="atLeast"/>
              <w:ind w:left="269" w:leftChars="128"/>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p>
        </w:tc>
        <w:tc>
          <w:tcPr>
            <w:tcW w:w="736"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35"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84"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667"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1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7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61"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49" w:type="pct"/>
            <w:noWrap w:val="0"/>
            <w:vAlign w:val="center"/>
          </w:tcPr>
          <w:p>
            <w:pPr>
              <w:pStyle w:val="10"/>
              <w:spacing w:line="240" w:lineRule="atLeast"/>
              <w:ind w:left="269" w:leftChars="128"/>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5</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p>
        </w:tc>
        <w:tc>
          <w:tcPr>
            <w:tcW w:w="736"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35"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84"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667"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1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7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61"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jc w:val="center"/>
              <w:rPr>
                <w:rFonts w:hint="eastAsia" w:hAnsi="宋体" w:cs="宋体"/>
                <w:color w:val="auto"/>
                <w:sz w:val="24"/>
                <w:szCs w:val="24"/>
                <w:highlight w:val="none"/>
                <w:lang w:val="en-US" w:eastAsia="zh-CN"/>
              </w:rPr>
            </w:pPr>
            <w:r>
              <w:rPr>
                <w:rFonts w:hAnsi="宋体" w:cs="宋体"/>
                <w:color w:val="auto"/>
                <w:sz w:val="24"/>
                <w:szCs w:val="24"/>
                <w:highlight w:val="none"/>
                <w:lang w:val="en-US" w:eastAsia="zh-CN"/>
              </w:rPr>
              <w:t>……</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p>
        </w:tc>
        <w:tc>
          <w:tcPr>
            <w:tcW w:w="736"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35"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84"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667"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51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72"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c>
          <w:tcPr>
            <w:tcW w:w="461" w:type="pct"/>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066" w:type="pct"/>
            <w:gridSpan w:val="7"/>
            <w:noWrap w:val="0"/>
            <w:vAlign w:val="center"/>
          </w:tcPr>
          <w:p>
            <w:pPr>
              <w:pStyle w:val="10"/>
              <w:spacing w:line="240" w:lineRule="atLeas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小</w:t>
            </w:r>
            <w:r>
              <w:rPr>
                <w:rFonts w:hAnsi="宋体" w:cs="宋体"/>
                <w:color w:val="auto"/>
                <w:sz w:val="24"/>
                <w:szCs w:val="24"/>
                <w:highlight w:val="none"/>
                <w:lang w:val="en-US" w:eastAsia="zh-CN"/>
              </w:rPr>
              <w:t>计</w:t>
            </w:r>
            <w:r>
              <w:rPr>
                <w:rFonts w:hint="eastAsia" w:hAnsi="宋体" w:cs="宋体"/>
                <w:color w:val="auto"/>
                <w:sz w:val="24"/>
                <w:szCs w:val="24"/>
                <w:highlight w:val="none"/>
                <w:lang w:val="en-US" w:eastAsia="zh-CN"/>
              </w:rPr>
              <w:t>（元）：</w:t>
            </w:r>
          </w:p>
        </w:tc>
        <w:tc>
          <w:tcPr>
            <w:tcW w:w="933" w:type="pct"/>
            <w:gridSpan w:val="2"/>
            <w:noWrap w:val="0"/>
            <w:vAlign w:val="center"/>
          </w:tcPr>
          <w:p>
            <w:pPr>
              <w:pStyle w:val="10"/>
              <w:spacing w:line="240" w:lineRule="atLeast"/>
              <w:ind w:left="1080" w:leftChars="257" w:hanging="540"/>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00" w:type="pct"/>
            <w:gridSpan w:val="9"/>
            <w:noWrap w:val="0"/>
            <w:vAlign w:val="center"/>
          </w:tcPr>
          <w:p>
            <w:pPr>
              <w:pStyle w:val="10"/>
              <w:spacing w:line="240" w:lineRule="atLeas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jc w:val="center"/>
              <w:rPr>
                <w:rFonts w:hAnsi="宋体" w:cs="宋体"/>
                <w:color w:val="auto"/>
                <w:sz w:val="24"/>
                <w:szCs w:val="24"/>
                <w:highlight w:val="none"/>
                <w:lang w:val="en-US" w:eastAsia="zh-CN"/>
              </w:rPr>
            </w:pPr>
            <w:r>
              <w:rPr>
                <w:rFonts w:hint="eastAsia" w:hAnsi="宋体" w:cs="宋体"/>
                <w:b/>
                <w:bCs/>
                <w:color w:val="auto"/>
                <w:sz w:val="24"/>
                <w:szCs w:val="24"/>
                <w:highlight w:val="none"/>
                <w:lang w:val="en-US" w:eastAsia="zh-CN"/>
              </w:rPr>
              <w:t>序号</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r>
              <w:rPr>
                <w:rFonts w:hint="eastAsia" w:hAnsi="宋体" w:cs="宋体"/>
                <w:b/>
                <w:bCs/>
                <w:color w:val="auto"/>
                <w:sz w:val="24"/>
                <w:szCs w:val="24"/>
                <w:highlight w:val="none"/>
                <w:lang w:val="en-US" w:eastAsia="zh-CN"/>
              </w:rPr>
              <w:t>分项名称</w:t>
            </w:r>
          </w:p>
        </w:tc>
        <w:tc>
          <w:tcPr>
            <w:tcW w:w="3970" w:type="pct"/>
            <w:gridSpan w:val="7"/>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w:t>
            </w:r>
          </w:p>
        </w:tc>
        <w:tc>
          <w:tcPr>
            <w:tcW w:w="680" w:type="pct"/>
            <w:noWrap w:val="0"/>
            <w:vAlign w:val="center"/>
          </w:tcPr>
          <w:p>
            <w:pPr>
              <w:pStyle w:val="10"/>
              <w:spacing w:line="240" w:lineRule="atLeast"/>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备品备件</w:t>
            </w:r>
          </w:p>
        </w:tc>
        <w:tc>
          <w:tcPr>
            <w:tcW w:w="3970" w:type="pct"/>
            <w:gridSpan w:val="7"/>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jc w:val="center"/>
              <w:rPr>
                <w:rFonts w:hAnsi="宋体" w:cs="宋体"/>
                <w:color w:val="auto"/>
                <w:sz w:val="24"/>
                <w:szCs w:val="24"/>
                <w:highlight w:val="none"/>
                <w:lang w:val="en-US" w:eastAsia="zh-CN"/>
              </w:rPr>
            </w:pPr>
            <w:r>
              <w:rPr>
                <w:rFonts w:hint="eastAsia" w:hAnsi="宋体" w:cs="宋体"/>
                <w:color w:val="auto"/>
                <w:sz w:val="24"/>
                <w:szCs w:val="24"/>
                <w:highlight w:val="none"/>
                <w:lang w:val="en-US" w:eastAsia="zh-CN"/>
              </w:rPr>
              <w:t>2</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r>
              <w:rPr>
                <w:rFonts w:hint="eastAsia" w:hAnsi="宋体" w:cs="宋体"/>
                <w:color w:val="auto"/>
                <w:sz w:val="24"/>
                <w:highlight w:val="none"/>
                <w:lang w:val="en-US" w:eastAsia="zh-CN"/>
              </w:rPr>
              <w:t>专用工具</w:t>
            </w:r>
          </w:p>
        </w:tc>
        <w:tc>
          <w:tcPr>
            <w:tcW w:w="3970" w:type="pct"/>
            <w:gridSpan w:val="7"/>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jc w:val="center"/>
              <w:rPr>
                <w:rFonts w:hAnsi="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680" w:type="pct"/>
            <w:noWrap w:val="0"/>
            <w:vAlign w:val="center"/>
          </w:tcPr>
          <w:p>
            <w:pPr>
              <w:pStyle w:val="10"/>
              <w:spacing w:line="240" w:lineRule="atLeast"/>
              <w:jc w:val="center"/>
              <w:rPr>
                <w:rFonts w:hint="eastAsia" w:hAnsi="宋体" w:cs="宋体"/>
                <w:color w:val="auto"/>
                <w:sz w:val="24"/>
                <w:szCs w:val="24"/>
                <w:highlight w:val="none"/>
                <w:lang w:val="en-US" w:eastAsia="zh-CN"/>
              </w:rPr>
            </w:pPr>
            <w:r>
              <w:rPr>
                <w:rFonts w:hint="eastAsia" w:hAnsi="宋体" w:cs="宋体"/>
                <w:color w:val="auto"/>
                <w:sz w:val="24"/>
                <w:highlight w:val="none"/>
                <w:lang w:val="en-US" w:eastAsia="zh-CN"/>
              </w:rPr>
              <w:t>安装、调试、检验</w:t>
            </w:r>
          </w:p>
        </w:tc>
        <w:tc>
          <w:tcPr>
            <w:tcW w:w="3970" w:type="pct"/>
            <w:gridSpan w:val="7"/>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680" w:type="pct"/>
            <w:noWrap w:val="0"/>
            <w:vAlign w:val="center"/>
          </w:tcPr>
          <w:p>
            <w:pPr>
              <w:pStyle w:val="10"/>
              <w:spacing w:line="240" w:lineRule="atLeast"/>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培训</w:t>
            </w:r>
          </w:p>
        </w:tc>
        <w:tc>
          <w:tcPr>
            <w:tcW w:w="3970" w:type="pct"/>
            <w:gridSpan w:val="7"/>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9" w:type="pct"/>
            <w:noWrap w:val="0"/>
            <w:vAlign w:val="center"/>
          </w:tcPr>
          <w:p>
            <w:pPr>
              <w:pStyle w:val="10"/>
              <w:spacing w:line="240" w:lineRule="atLeas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5</w:t>
            </w:r>
          </w:p>
        </w:tc>
        <w:tc>
          <w:tcPr>
            <w:tcW w:w="680" w:type="pct"/>
            <w:noWrap w:val="0"/>
            <w:vAlign w:val="center"/>
          </w:tcPr>
          <w:p>
            <w:pPr>
              <w:pStyle w:val="10"/>
              <w:spacing w:line="240" w:lineRule="atLeast"/>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技术服务</w:t>
            </w:r>
          </w:p>
        </w:tc>
        <w:tc>
          <w:tcPr>
            <w:tcW w:w="3970" w:type="pct"/>
            <w:gridSpan w:val="7"/>
            <w:noWrap w:val="0"/>
            <w:vAlign w:val="center"/>
          </w:tcPr>
          <w:p>
            <w:pPr>
              <w:pStyle w:val="10"/>
              <w:spacing w:line="240" w:lineRule="atLeast"/>
              <w:ind w:left="1080" w:leftChars="257" w:hanging="540"/>
              <w:jc w:val="center"/>
              <w:rPr>
                <w:rFonts w:hint="eastAsia"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00" w:type="pct"/>
            <w:gridSpan w:val="9"/>
            <w:noWrap w:val="0"/>
            <w:vAlign w:val="center"/>
          </w:tcPr>
          <w:p>
            <w:pPr>
              <w:pStyle w:val="10"/>
              <w:spacing w:line="240" w:lineRule="atLeast"/>
              <w:rPr>
                <w:rFonts w:hint="eastAsia" w:hAnsi="宋体" w:cs="宋体"/>
                <w:color w:val="auto"/>
                <w:sz w:val="24"/>
                <w:szCs w:val="24"/>
                <w:highlight w:val="none"/>
                <w:lang w:val="en-US" w:eastAsia="zh-CN"/>
              </w:rPr>
            </w:pPr>
            <w:r>
              <w:rPr>
                <w:rFonts w:hAnsi="宋体" w:cs="宋体"/>
                <w:color w:val="auto"/>
                <w:sz w:val="24"/>
                <w:szCs w:val="24"/>
                <w:highlight w:val="none"/>
                <w:lang w:val="en-US" w:eastAsia="zh-CN"/>
              </w:rPr>
              <w:t>小计</w:t>
            </w:r>
            <w:r>
              <w:rPr>
                <w:rFonts w:hint="eastAsia" w:hAnsi="宋体" w:cs="宋体"/>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000" w:type="pct"/>
            <w:gridSpan w:val="9"/>
            <w:noWrap w:val="0"/>
            <w:vAlign w:val="center"/>
          </w:tcPr>
          <w:p>
            <w:pPr>
              <w:pStyle w:val="10"/>
              <w:spacing w:line="240" w:lineRule="atLeas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总价（元）：</w:t>
            </w:r>
          </w:p>
        </w:tc>
      </w:tr>
    </w:tbl>
    <w:p>
      <w:pPr>
        <w:pStyle w:val="10"/>
        <w:spacing w:line="240" w:lineRule="atLeast"/>
        <w:rPr>
          <w:rFonts w:hint="eastAsia" w:hAnsi="宋体" w:cs="宋体"/>
          <w:color w:val="auto"/>
          <w:sz w:val="24"/>
          <w:szCs w:val="24"/>
          <w:highlight w:val="none"/>
        </w:rPr>
      </w:pPr>
      <w:r>
        <w:rPr>
          <w:rFonts w:hint="eastAsia" w:hAnsi="宋体" w:cs="宋体"/>
          <w:color w:val="auto"/>
          <w:sz w:val="24"/>
          <w:szCs w:val="24"/>
          <w:highlight w:val="none"/>
        </w:rPr>
        <w:t>注:如果按单价计算的结果与总价不一致,以单价为准修正总价。</w:t>
      </w:r>
    </w:p>
    <w:p>
      <w:pPr>
        <w:autoSpaceDE w:val="0"/>
        <w:spacing w:line="360" w:lineRule="auto"/>
        <w:ind w:firstLine="960" w:firstLineChars="400"/>
        <w:rPr>
          <w:rFonts w:hint="eastAsia" w:hAnsi="宋体"/>
          <w:color w:val="auto"/>
          <w:sz w:val="24"/>
          <w:highlight w:val="none"/>
        </w:rPr>
      </w:pPr>
    </w:p>
    <w:p>
      <w:pPr>
        <w:tabs>
          <w:tab w:val="left" w:pos="6942"/>
          <w:tab w:val="left" w:pos="7535"/>
        </w:tabs>
        <w:spacing w:line="358" w:lineRule="auto"/>
        <w:jc w:val="left"/>
        <w:rPr>
          <w:rFonts w:ascii="宋体" w:hAnsi="宋体" w:eastAsia="宋体" w:cs="宋体"/>
          <w:b w:val="0"/>
          <w:bCs/>
          <w:color w:val="auto"/>
          <w:sz w:val="28"/>
          <w:highlight w:val="none"/>
          <w:lang w:eastAsia="zh-CN"/>
        </w:rPr>
      </w:pPr>
      <w:bookmarkStart w:id="253" w:name="_Toc14236"/>
      <w:bookmarkEnd w:id="253"/>
      <w:r>
        <w:rPr>
          <w:rFonts w:hint="eastAsia" w:ascii="宋体" w:hAnsi="宋体" w:eastAsia="宋体" w:cs="宋体"/>
          <w:b w:val="0"/>
          <w:bCs/>
          <w:color w:val="auto"/>
          <w:sz w:val="28"/>
          <w:highlight w:val="none"/>
          <w:lang w:eastAsia="zh-CN"/>
        </w:rPr>
        <w:t>供应商：</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（加盖单位公章）</w:t>
      </w:r>
    </w:p>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法定代表人（单位负责人）或其委托代理人：</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pacing w:val="-1"/>
          <w:sz w:val="28"/>
          <w:highlight w:val="none"/>
          <w:lang w:eastAsia="zh-CN"/>
        </w:rPr>
        <w:t>（签字或盖章）</w:t>
      </w:r>
    </w:p>
    <w:p>
      <w:pPr>
        <w:tabs>
          <w:tab w:val="left" w:pos="3611"/>
          <w:tab w:val="left" w:pos="4626"/>
          <w:tab w:val="left" w:pos="5642"/>
        </w:tabs>
        <w:spacing w:before="15"/>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u w:val="none"/>
          <w:lang w:eastAsia="zh-CN"/>
        </w:rPr>
        <w:t>日期：</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年</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月</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日</w:t>
      </w:r>
    </w:p>
    <w:p>
      <w:pPr>
        <w:spacing w:line="360" w:lineRule="auto"/>
        <w:ind w:left="2880"/>
        <w:rPr>
          <w:rFonts w:hint="eastAsia" w:hAnsi="宋体"/>
          <w:color w:val="auto"/>
          <w:sz w:val="28"/>
          <w:szCs w:val="28"/>
          <w:highlight w:val="none"/>
        </w:rPr>
      </w:pPr>
    </w:p>
    <w:p>
      <w:pPr>
        <w:pStyle w:val="2"/>
        <w:spacing w:before="120" w:beforeLines="50" w:after="120" w:afterLines="50"/>
        <w:rPr>
          <w:rFonts w:hint="eastAsia" w:ascii="宋体" w:hAnsi="宋体"/>
          <w:color w:val="auto"/>
          <w:szCs w:val="30"/>
          <w:highlight w:val="none"/>
        </w:rPr>
      </w:pPr>
      <w:r>
        <w:rPr>
          <w:color w:val="auto"/>
          <w:szCs w:val="30"/>
          <w:highlight w:val="none"/>
        </w:rPr>
        <w:br w:type="page"/>
      </w:r>
      <w:bookmarkEnd w:id="208"/>
      <w:bookmarkEnd w:id="238"/>
      <w:bookmarkEnd w:id="244"/>
      <w:bookmarkEnd w:id="252"/>
      <w:bookmarkStart w:id="254" w:name="_Toc1247"/>
      <w:bookmarkStart w:id="255" w:name="_Toc31792"/>
      <w:bookmarkStart w:id="256" w:name="_Toc4685107"/>
      <w:r>
        <w:rPr>
          <w:rFonts w:hint="eastAsia" w:ascii="宋体" w:hAnsi="宋体"/>
          <w:color w:val="auto"/>
          <w:szCs w:val="30"/>
          <w:highlight w:val="none"/>
        </w:rPr>
        <w:t>三、法定代表人(单位负责人)身份证明</w:t>
      </w:r>
      <w:bookmarkEnd w:id="254"/>
      <w:bookmarkEnd w:id="255"/>
      <w:bookmarkEnd w:id="256"/>
    </w:p>
    <w:p>
      <w:pPr>
        <w:spacing w:line="200" w:lineRule="exact"/>
        <w:rPr>
          <w:rFonts w:hint="eastAsia" w:hAnsi="宋体"/>
          <w:color w:val="auto"/>
          <w:highlight w:val="none"/>
        </w:rPr>
      </w:pPr>
      <w:r>
        <w:rPr>
          <w:rFonts w:hAnsi="宋体"/>
          <w:color w:val="auto"/>
          <w:highlight w:val="none"/>
        </w:rPr>
        <w:t xml:space="preserve"> </w:t>
      </w:r>
    </w:p>
    <w:p>
      <w:pPr>
        <w:tabs>
          <w:tab w:val="left" w:pos="5519"/>
        </w:tabs>
        <w:spacing w:line="200" w:lineRule="exact"/>
        <w:rPr>
          <w:rFonts w:hint="eastAsia" w:hAnsi="宋体" w:eastAsia="宋体"/>
          <w:color w:val="auto"/>
          <w:highlight w:val="none"/>
          <w:lang w:eastAsia="zh-CN"/>
        </w:rPr>
      </w:pPr>
      <w:r>
        <w:rPr>
          <w:rFonts w:hAnsi="宋体"/>
          <w:color w:val="auto"/>
          <w:highlight w:val="none"/>
        </w:rPr>
        <w:t xml:space="preserve"> </w:t>
      </w:r>
      <w:r>
        <w:rPr>
          <w:rFonts w:hint="eastAsia" w:hAnsi="宋体"/>
          <w:color w:val="auto"/>
          <w:highlight w:val="none"/>
          <w:lang w:eastAsia="zh-CN"/>
        </w:rPr>
        <w:tab/>
      </w:r>
    </w:p>
    <w:p>
      <w:pPr>
        <w:autoSpaceDE w:val="0"/>
        <w:autoSpaceDN w:val="0"/>
        <w:adjustRightInd w:val="0"/>
        <w:spacing w:line="360" w:lineRule="auto"/>
        <w:ind w:firstLine="480" w:firstLineChars="200"/>
        <w:rPr>
          <w:rFonts w:hAnsi="宋体" w:cs="仿宋_GB2312"/>
          <w:color w:val="auto"/>
          <w:sz w:val="24"/>
          <w:highlight w:val="none"/>
        </w:rPr>
      </w:pPr>
      <w:r>
        <w:rPr>
          <w:rFonts w:hint="eastAsia" w:hAnsi="宋体" w:cs="仿宋_GB2312"/>
          <w:color w:val="auto"/>
          <w:sz w:val="24"/>
          <w:highlight w:val="none"/>
        </w:rPr>
        <w:t>供应商名称：</w:t>
      </w:r>
      <w:r>
        <w:rPr>
          <w:rFonts w:hint="eastAsia" w:hAnsi="宋体" w:cs="仿宋_GB2312"/>
          <w:color w:val="auto"/>
          <w:sz w:val="24"/>
          <w:highlight w:val="none"/>
          <w:u w:val="single"/>
        </w:rPr>
        <w:t xml:space="preserve">                      </w:t>
      </w:r>
      <w:r>
        <w:rPr>
          <w:rFonts w:hint="eastAsia" w:hAnsi="宋体" w:cs="仿宋_GB2312"/>
          <w:color w:val="auto"/>
          <w:sz w:val="24"/>
          <w:highlight w:val="none"/>
        </w:rPr>
        <w:t xml:space="preserve"> </w:t>
      </w:r>
    </w:p>
    <w:p>
      <w:pPr>
        <w:autoSpaceDE w:val="0"/>
        <w:autoSpaceDN w:val="0"/>
        <w:adjustRightInd w:val="0"/>
        <w:spacing w:line="360" w:lineRule="auto"/>
        <w:ind w:firstLine="480" w:firstLineChars="200"/>
        <w:rPr>
          <w:rFonts w:hAnsi="宋体" w:cs="仿宋_GB2312"/>
          <w:color w:val="auto"/>
          <w:sz w:val="24"/>
          <w:highlight w:val="none"/>
        </w:rPr>
      </w:pPr>
      <w:r>
        <w:rPr>
          <w:rFonts w:hint="eastAsia" w:hAnsi="宋体" w:cs="仿宋_GB2312"/>
          <w:color w:val="auto"/>
          <w:sz w:val="24"/>
          <w:highlight w:val="none"/>
        </w:rPr>
        <w:t>单位性质：</w:t>
      </w:r>
      <w:r>
        <w:rPr>
          <w:rFonts w:hint="eastAsia" w:hAnsi="宋体" w:cs="仿宋_GB2312"/>
          <w:color w:val="auto"/>
          <w:sz w:val="24"/>
          <w:highlight w:val="none"/>
          <w:u w:val="single"/>
        </w:rPr>
        <w:t xml:space="preserve">                        </w:t>
      </w:r>
      <w:r>
        <w:rPr>
          <w:rFonts w:hint="eastAsia" w:hAnsi="宋体" w:cs="仿宋_GB2312"/>
          <w:color w:val="auto"/>
          <w:sz w:val="24"/>
          <w:highlight w:val="none"/>
        </w:rPr>
        <w:t xml:space="preserve"> </w:t>
      </w:r>
    </w:p>
    <w:p>
      <w:pPr>
        <w:autoSpaceDE w:val="0"/>
        <w:autoSpaceDN w:val="0"/>
        <w:adjustRightInd w:val="0"/>
        <w:spacing w:line="360" w:lineRule="auto"/>
        <w:ind w:firstLine="480" w:firstLineChars="200"/>
        <w:rPr>
          <w:rFonts w:hAnsi="宋体" w:cs="仿宋_GB2312"/>
          <w:color w:val="auto"/>
          <w:sz w:val="24"/>
          <w:highlight w:val="none"/>
        </w:rPr>
      </w:pPr>
      <w:r>
        <w:rPr>
          <w:rFonts w:hint="eastAsia" w:hAnsi="宋体" w:cs="仿宋_GB2312"/>
          <w:color w:val="auto"/>
          <w:sz w:val="24"/>
          <w:highlight w:val="none"/>
        </w:rPr>
        <w:t>地    址：</w:t>
      </w:r>
      <w:r>
        <w:rPr>
          <w:rFonts w:hint="eastAsia" w:hAnsi="宋体" w:cs="仿宋_GB2312"/>
          <w:color w:val="auto"/>
          <w:sz w:val="24"/>
          <w:highlight w:val="none"/>
          <w:u w:val="single"/>
        </w:rPr>
        <w:t xml:space="preserve">                        </w:t>
      </w:r>
    </w:p>
    <w:p>
      <w:pPr>
        <w:autoSpaceDE w:val="0"/>
        <w:autoSpaceDN w:val="0"/>
        <w:adjustRightInd w:val="0"/>
        <w:spacing w:line="360" w:lineRule="auto"/>
        <w:ind w:firstLine="480" w:firstLineChars="200"/>
        <w:rPr>
          <w:rFonts w:hAnsi="宋体" w:cs="仿宋_GB2312"/>
          <w:color w:val="auto"/>
          <w:sz w:val="24"/>
          <w:highlight w:val="none"/>
        </w:rPr>
      </w:pPr>
      <w:r>
        <w:rPr>
          <w:rFonts w:hint="eastAsia" w:hAnsi="宋体" w:cs="仿宋_GB2312"/>
          <w:color w:val="auto"/>
          <w:sz w:val="24"/>
          <w:highlight w:val="none"/>
        </w:rPr>
        <w:t>成立时间：</w:t>
      </w:r>
      <w:r>
        <w:rPr>
          <w:rFonts w:hint="eastAsia" w:hAnsi="宋体" w:cs="仿宋_GB2312"/>
          <w:color w:val="auto"/>
          <w:sz w:val="24"/>
          <w:highlight w:val="none"/>
          <w:u w:val="single"/>
        </w:rPr>
        <w:t xml:space="preserve">     </w:t>
      </w:r>
      <w:r>
        <w:rPr>
          <w:rFonts w:hAnsi="宋体" w:cs="仿宋_GB2312"/>
          <w:color w:val="auto"/>
          <w:sz w:val="24"/>
          <w:highlight w:val="none"/>
          <w:u w:val="single"/>
        </w:rPr>
        <w:t xml:space="preserve"> </w:t>
      </w:r>
      <w:r>
        <w:rPr>
          <w:rFonts w:hint="eastAsia" w:hAnsi="宋体" w:cs="仿宋_GB2312"/>
          <w:color w:val="auto"/>
          <w:sz w:val="24"/>
          <w:highlight w:val="none"/>
          <w:u w:val="single"/>
        </w:rPr>
        <w:t xml:space="preserve"> </w:t>
      </w:r>
      <w:r>
        <w:rPr>
          <w:rFonts w:hint="eastAsia" w:hAnsi="宋体" w:cs="仿宋_GB2312"/>
          <w:color w:val="auto"/>
          <w:sz w:val="24"/>
          <w:highlight w:val="none"/>
        </w:rPr>
        <w:t>年</w:t>
      </w:r>
      <w:r>
        <w:rPr>
          <w:rFonts w:hint="eastAsia" w:hAnsi="宋体" w:cs="仿宋_GB2312"/>
          <w:color w:val="auto"/>
          <w:sz w:val="24"/>
          <w:highlight w:val="none"/>
          <w:u w:val="single"/>
        </w:rPr>
        <w:t xml:space="preserve">     </w:t>
      </w:r>
      <w:r>
        <w:rPr>
          <w:rFonts w:hint="eastAsia" w:hAnsi="宋体" w:cs="仿宋_GB2312"/>
          <w:color w:val="auto"/>
          <w:sz w:val="24"/>
          <w:highlight w:val="none"/>
        </w:rPr>
        <w:t>月</w:t>
      </w:r>
      <w:r>
        <w:rPr>
          <w:rFonts w:hint="eastAsia" w:hAnsi="宋体" w:cs="仿宋_GB2312"/>
          <w:color w:val="auto"/>
          <w:sz w:val="24"/>
          <w:highlight w:val="none"/>
          <w:u w:val="single"/>
        </w:rPr>
        <w:t xml:space="preserve">  </w:t>
      </w:r>
      <w:r>
        <w:rPr>
          <w:rFonts w:hAnsi="宋体" w:cs="仿宋_GB2312"/>
          <w:color w:val="auto"/>
          <w:sz w:val="24"/>
          <w:highlight w:val="none"/>
          <w:u w:val="single"/>
        </w:rPr>
        <w:t xml:space="preserve"> </w:t>
      </w:r>
      <w:r>
        <w:rPr>
          <w:rFonts w:hint="eastAsia" w:hAnsi="宋体" w:cs="仿宋_GB2312"/>
          <w:color w:val="auto"/>
          <w:sz w:val="24"/>
          <w:highlight w:val="none"/>
          <w:u w:val="single"/>
        </w:rPr>
        <w:t xml:space="preserve">    </w:t>
      </w:r>
      <w:r>
        <w:rPr>
          <w:rFonts w:hint="eastAsia" w:hAnsi="宋体" w:cs="仿宋_GB2312"/>
          <w:color w:val="auto"/>
          <w:sz w:val="24"/>
          <w:highlight w:val="none"/>
        </w:rPr>
        <w:t>日</w:t>
      </w:r>
    </w:p>
    <w:p>
      <w:pPr>
        <w:autoSpaceDE w:val="0"/>
        <w:autoSpaceDN w:val="0"/>
        <w:adjustRightInd w:val="0"/>
        <w:spacing w:line="360" w:lineRule="auto"/>
        <w:ind w:firstLine="480" w:firstLineChars="200"/>
        <w:rPr>
          <w:rFonts w:hint="eastAsia" w:hAnsi="宋体" w:cs="仿宋_GB2312"/>
          <w:color w:val="auto"/>
          <w:sz w:val="24"/>
          <w:highlight w:val="none"/>
        </w:rPr>
      </w:pPr>
      <w:r>
        <w:rPr>
          <w:rFonts w:hint="eastAsia" w:hAnsi="宋体" w:cs="仿宋_GB2312"/>
          <w:color w:val="auto"/>
          <w:sz w:val="24"/>
          <w:highlight w:val="none"/>
        </w:rPr>
        <w:t>经营期限：</w:t>
      </w:r>
      <w:r>
        <w:rPr>
          <w:rFonts w:hint="eastAsia" w:hAnsi="宋体" w:cs="仿宋_GB2312"/>
          <w:color w:val="auto"/>
          <w:sz w:val="24"/>
          <w:highlight w:val="none"/>
          <w:u w:val="single"/>
        </w:rPr>
        <w:t xml:space="preserve">                         </w:t>
      </w:r>
    </w:p>
    <w:p>
      <w:pPr>
        <w:spacing w:line="360" w:lineRule="auto"/>
        <w:ind w:firstLine="480" w:firstLineChars="200"/>
        <w:rPr>
          <w:rFonts w:hint="eastAsia" w:hAnsi="宋体"/>
          <w:color w:val="auto"/>
          <w:sz w:val="24"/>
          <w:highlight w:val="none"/>
        </w:rPr>
      </w:pPr>
    </w:p>
    <w:p>
      <w:pPr>
        <w:spacing w:line="360" w:lineRule="auto"/>
        <w:ind w:firstLine="480" w:firstLineChars="200"/>
        <w:rPr>
          <w:rFonts w:hint="eastAsia" w:hAnsi="宋体"/>
          <w:color w:val="auto"/>
          <w:sz w:val="24"/>
          <w:highlight w:val="none"/>
        </w:rPr>
      </w:pPr>
      <w:r>
        <w:rPr>
          <w:rFonts w:hint="eastAsia" w:hAnsi="宋体"/>
          <w:color w:val="auto"/>
          <w:sz w:val="24"/>
          <w:highlight w:val="none"/>
        </w:rPr>
        <w:t>姓名：</w:t>
      </w:r>
      <w:r>
        <w:rPr>
          <w:rFonts w:hint="eastAsia" w:hAnsi="宋体"/>
          <w:color w:val="auto"/>
          <w:sz w:val="24"/>
          <w:highlight w:val="none"/>
          <w:u w:val="single"/>
        </w:rPr>
        <w:t xml:space="preserve">           </w:t>
      </w:r>
      <w:r>
        <w:rPr>
          <w:rFonts w:hint="eastAsia" w:hAnsi="宋体"/>
          <w:color w:val="auto"/>
          <w:sz w:val="24"/>
          <w:highlight w:val="none"/>
        </w:rPr>
        <w:t>性别：</w:t>
      </w:r>
      <w:r>
        <w:rPr>
          <w:rFonts w:hint="eastAsia" w:hAnsi="宋体"/>
          <w:color w:val="auto"/>
          <w:sz w:val="24"/>
          <w:highlight w:val="none"/>
          <w:u w:val="single"/>
        </w:rPr>
        <w:t xml:space="preserve">          </w:t>
      </w:r>
      <w:r>
        <w:rPr>
          <w:rFonts w:hint="eastAsia" w:hAnsi="宋体"/>
          <w:color w:val="auto"/>
          <w:sz w:val="24"/>
          <w:highlight w:val="none"/>
        </w:rPr>
        <w:t>年龄：</w:t>
      </w:r>
      <w:r>
        <w:rPr>
          <w:rFonts w:hint="eastAsia" w:hAnsi="宋体"/>
          <w:color w:val="auto"/>
          <w:sz w:val="24"/>
          <w:highlight w:val="none"/>
          <w:u w:val="single"/>
        </w:rPr>
        <w:t xml:space="preserve">          </w:t>
      </w:r>
      <w:r>
        <w:rPr>
          <w:rFonts w:hint="eastAsia" w:hAnsi="宋体"/>
          <w:color w:val="auto"/>
          <w:sz w:val="24"/>
          <w:highlight w:val="none"/>
        </w:rPr>
        <w:t>职务：</w:t>
      </w:r>
      <w:r>
        <w:rPr>
          <w:rFonts w:hint="eastAsia" w:hAnsi="宋体"/>
          <w:color w:val="auto"/>
          <w:sz w:val="24"/>
          <w:highlight w:val="none"/>
          <w:u w:val="single"/>
        </w:rPr>
        <w:t xml:space="preserve">          </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系</w:t>
      </w:r>
      <w:r>
        <w:rPr>
          <w:rFonts w:hint="eastAsia" w:hAnsi="宋体"/>
          <w:color w:val="auto"/>
          <w:sz w:val="24"/>
          <w:highlight w:val="none"/>
          <w:u w:val="single"/>
        </w:rPr>
        <w:tab/>
      </w:r>
      <w:r>
        <w:rPr>
          <w:rFonts w:hint="eastAsia" w:hAnsi="宋体"/>
          <w:color w:val="auto"/>
          <w:sz w:val="24"/>
          <w:highlight w:val="none"/>
          <w:u w:val="single"/>
        </w:rPr>
        <w:t xml:space="preserve">                   </w:t>
      </w:r>
      <w:r>
        <w:rPr>
          <w:rFonts w:hint="eastAsia" w:hAnsi="宋体"/>
          <w:color w:val="auto"/>
          <w:sz w:val="24"/>
          <w:highlight w:val="none"/>
        </w:rPr>
        <w:t>(供应商名称)的法定代表人(单位负责人)。</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特此证明。</w:t>
      </w:r>
    </w:p>
    <w:p>
      <w:pPr>
        <w:spacing w:line="480" w:lineRule="auto"/>
        <w:rPr>
          <w:rFonts w:hint="eastAsia" w:hAnsi="宋体"/>
          <w:color w:val="auto"/>
          <w:sz w:val="24"/>
          <w:highlight w:val="none"/>
        </w:rPr>
      </w:pPr>
      <w:r>
        <w:rPr>
          <w:rFonts w:hint="eastAsia" w:hAnsi="宋体"/>
          <w:color w:val="auto"/>
          <w:sz w:val="24"/>
          <w:highlight w:val="none"/>
        </w:rPr>
        <w:t xml:space="preserve"> </w:t>
      </w:r>
    </w:p>
    <w:p>
      <w:pPr>
        <w:spacing w:line="480" w:lineRule="auto"/>
        <w:ind w:left="360"/>
        <w:rPr>
          <w:rFonts w:hint="eastAsia" w:hAnsi="宋体"/>
          <w:color w:val="auto"/>
          <w:sz w:val="24"/>
          <w:highlight w:val="none"/>
        </w:rPr>
      </w:pPr>
      <w:r>
        <w:rPr>
          <w:rFonts w:hint="eastAsia" w:hAnsi="宋体"/>
          <w:color w:val="auto"/>
          <w:sz w:val="24"/>
          <w:highlight w:val="none"/>
        </w:rPr>
        <w:t>附：法定代表人(单位负责人)身份证复印件。</w:t>
      </w:r>
    </w:p>
    <w:p>
      <w:pPr>
        <w:spacing w:line="360" w:lineRule="auto"/>
        <w:rPr>
          <w:rFonts w:hint="eastAsia" w:hAnsi="宋体"/>
          <w:b/>
          <w:color w:val="auto"/>
          <w:sz w:val="24"/>
          <w:highlight w:val="none"/>
        </w:rPr>
      </w:pPr>
      <w:r>
        <w:rPr>
          <w:rFonts w:hAnsi="宋体"/>
          <w:b/>
          <w:color w:val="auto"/>
          <w:sz w:val="24"/>
          <w:highlight w:val="none"/>
        </w:rPr>
        <w:t xml:space="preserve"> </w:t>
      </w:r>
    </w:p>
    <w:p>
      <w:pPr>
        <w:spacing w:line="360" w:lineRule="auto"/>
        <w:ind w:left="4480"/>
        <w:rPr>
          <w:rFonts w:hint="eastAsia" w:hAnsi="宋体"/>
          <w:b/>
          <w:color w:val="auto"/>
          <w:sz w:val="24"/>
          <w:highlight w:val="none"/>
        </w:rPr>
      </w:pPr>
      <w:r>
        <w:rPr>
          <w:rFonts w:hint="eastAsia" w:hAnsi="宋体"/>
          <w:b/>
          <w:color w:val="auto"/>
          <w:sz w:val="24"/>
          <w:highlight w:val="none"/>
        </w:rPr>
        <w:t xml:space="preserve">  </w:t>
      </w:r>
    </w:p>
    <w:p>
      <w:pPr>
        <w:spacing w:line="360" w:lineRule="auto"/>
        <w:ind w:left="4480"/>
        <w:rPr>
          <w:rFonts w:hint="eastAsia" w:hAnsi="宋体"/>
          <w:b/>
          <w:color w:val="auto"/>
          <w:sz w:val="24"/>
          <w:highlight w:val="none"/>
        </w:rPr>
      </w:pPr>
      <w:r>
        <w:rPr>
          <w:rFonts w:hint="eastAsia" w:hAnsi="宋体"/>
          <w:b/>
          <w:color w:val="auto"/>
          <w:sz w:val="24"/>
          <w:highlight w:val="none"/>
        </w:rPr>
        <w:t>供应商：</w:t>
      </w:r>
      <w:r>
        <w:rPr>
          <w:rFonts w:hint="eastAsia" w:hAnsi="宋体"/>
          <w:b/>
          <w:color w:val="auto"/>
          <w:sz w:val="24"/>
          <w:highlight w:val="none"/>
          <w:u w:val="single"/>
        </w:rPr>
        <w:tab/>
      </w:r>
      <w:r>
        <w:rPr>
          <w:rFonts w:hint="eastAsia" w:hAnsi="宋体"/>
          <w:b/>
          <w:color w:val="auto"/>
          <w:sz w:val="24"/>
          <w:highlight w:val="none"/>
          <w:u w:val="single"/>
        </w:rPr>
        <w:t xml:space="preserve">           </w:t>
      </w:r>
      <w:r>
        <w:rPr>
          <w:rFonts w:hint="eastAsia" w:hAnsi="宋体"/>
          <w:b/>
          <w:color w:val="auto"/>
          <w:sz w:val="24"/>
          <w:highlight w:val="none"/>
          <w:u w:val="none"/>
          <w:lang w:eastAsia="zh-CN"/>
        </w:rPr>
        <w:t>（加盖单位公章）</w:t>
      </w:r>
    </w:p>
    <w:p>
      <w:pPr>
        <w:spacing w:line="20" w:lineRule="exact"/>
        <w:rPr>
          <w:rFonts w:hint="eastAsia" w:hAnsi="宋体"/>
          <w:b/>
          <w:color w:val="auto"/>
          <w:sz w:val="24"/>
          <w:highlight w:val="none"/>
        </w:rPr>
      </w:pPr>
      <w:r>
        <w:rPr>
          <w:rFonts w:hAnsi="宋体"/>
          <w:b/>
          <w:color w:val="auto"/>
          <w:sz w:val="24"/>
          <w:highlight w:val="none"/>
        </w:rPr>
        <w:t xml:space="preserve"> </w:t>
      </w:r>
    </w:p>
    <w:p>
      <w:pPr>
        <w:spacing w:line="200" w:lineRule="exact"/>
        <w:rPr>
          <w:rFonts w:hint="eastAsia" w:hAnsi="宋体"/>
          <w:b/>
          <w:color w:val="auto"/>
          <w:sz w:val="24"/>
          <w:highlight w:val="none"/>
        </w:rPr>
      </w:pPr>
      <w:r>
        <w:rPr>
          <w:rFonts w:hAnsi="宋体"/>
          <w:b/>
          <w:color w:val="auto"/>
          <w:sz w:val="24"/>
          <w:highlight w:val="none"/>
        </w:rPr>
        <w:t xml:space="preserve"> </w:t>
      </w:r>
      <w:r>
        <w:rPr>
          <w:rFonts w:hint="eastAsia" w:hAnsi="宋体"/>
          <w:b/>
          <w:color w:val="auto"/>
          <w:sz w:val="24"/>
          <w:highlight w:val="none"/>
        </w:rPr>
        <w:t xml:space="preserve">                         </w:t>
      </w:r>
    </w:p>
    <w:p>
      <w:pPr>
        <w:wordWrap w:val="0"/>
        <w:ind w:right="480"/>
        <w:jc w:val="center"/>
        <w:rPr>
          <w:rFonts w:hAnsi="宋体"/>
          <w:b/>
          <w:color w:val="auto"/>
          <w:sz w:val="24"/>
          <w:highlight w:val="none"/>
        </w:rPr>
      </w:pPr>
      <w:r>
        <w:rPr>
          <w:rFonts w:hint="eastAsia" w:hAnsi="宋体"/>
          <w:b/>
          <w:color w:val="auto"/>
          <w:sz w:val="24"/>
          <w:highlight w:val="none"/>
        </w:rPr>
        <w:t xml:space="preserve">                       日  期：</w:t>
      </w:r>
      <w:r>
        <w:rPr>
          <w:rFonts w:hint="eastAsia" w:hAnsi="宋体"/>
          <w:b/>
          <w:color w:val="auto"/>
          <w:sz w:val="24"/>
          <w:highlight w:val="none"/>
          <w:u w:val="single"/>
        </w:rPr>
        <w:t xml:space="preserve">     </w:t>
      </w:r>
      <w:r>
        <w:rPr>
          <w:rFonts w:hint="eastAsia" w:hAnsi="宋体"/>
          <w:b/>
          <w:color w:val="auto"/>
          <w:sz w:val="24"/>
          <w:highlight w:val="none"/>
        </w:rPr>
        <w:t>年</w:t>
      </w:r>
      <w:r>
        <w:rPr>
          <w:rFonts w:hint="eastAsia" w:hAnsi="宋体"/>
          <w:b/>
          <w:color w:val="auto"/>
          <w:sz w:val="24"/>
          <w:highlight w:val="none"/>
          <w:u w:val="single"/>
        </w:rPr>
        <w:t xml:space="preserve">   </w:t>
      </w:r>
      <w:r>
        <w:rPr>
          <w:rFonts w:hint="eastAsia" w:hAnsi="宋体"/>
          <w:b/>
          <w:color w:val="auto"/>
          <w:sz w:val="24"/>
          <w:highlight w:val="none"/>
        </w:rPr>
        <w:t>月</w:t>
      </w:r>
      <w:r>
        <w:rPr>
          <w:rFonts w:hint="eastAsia" w:hAnsi="宋体"/>
          <w:b/>
          <w:color w:val="auto"/>
          <w:sz w:val="24"/>
          <w:highlight w:val="none"/>
          <w:u w:val="single"/>
        </w:rPr>
        <w:t xml:space="preserve">   </w:t>
      </w:r>
      <w:r>
        <w:rPr>
          <w:rFonts w:hint="eastAsia" w:hAnsi="宋体"/>
          <w:b/>
          <w:color w:val="auto"/>
          <w:sz w:val="24"/>
          <w:highlight w:val="none"/>
        </w:rPr>
        <w:t>日</w:t>
      </w:r>
    </w:p>
    <w:p>
      <w:pPr>
        <w:spacing w:line="360" w:lineRule="auto"/>
        <w:ind w:firstLine="5760" w:firstLineChars="2400"/>
        <w:rPr>
          <w:rFonts w:hint="eastAsia" w:hAnsi="宋体"/>
          <w:color w:val="auto"/>
          <w:sz w:val="24"/>
          <w:highlight w:val="none"/>
        </w:rPr>
      </w:pPr>
      <w:r>
        <w:rPr>
          <w:rFonts w:hint="eastAsia" w:hAnsi="宋体"/>
          <w:color w:val="auto"/>
          <w:sz w:val="24"/>
          <w:highlight w:val="none"/>
        </w:rPr>
        <w:t xml:space="preserve"> </w:t>
      </w:r>
    </w:p>
    <w:p>
      <w:pPr>
        <w:spacing w:line="20" w:lineRule="exact"/>
        <w:rPr>
          <w:rFonts w:hint="eastAsia" w:hAnsi="宋体"/>
          <w:color w:val="auto"/>
          <w:highlight w:val="none"/>
        </w:rPr>
      </w:pPr>
      <w:r>
        <w:rPr>
          <w:rFonts w:hAnsi="宋体"/>
          <w:color w:val="auto"/>
          <w:highlight w:val="none"/>
        </w:rPr>
        <w:t xml:space="preserve"> </w:t>
      </w:r>
    </w:p>
    <w:p>
      <w:pPr>
        <w:spacing w:line="200" w:lineRule="exact"/>
        <w:rPr>
          <w:rFonts w:hAnsi="宋体"/>
          <w:color w:val="auto"/>
          <w:highlight w:val="none"/>
        </w:rPr>
      </w:pPr>
      <w:r>
        <w:rPr>
          <w:rFonts w:hAnsi="宋体"/>
          <w:color w:val="auto"/>
          <w:highlight w:val="non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9627" w:type="dxa"/>
            <w:noWrap w:val="0"/>
            <w:vAlign w:val="center"/>
          </w:tcPr>
          <w:p>
            <w:pPr>
              <w:spacing w:before="240" w:beforeLines="100" w:after="240" w:afterLines="100" w:line="600" w:lineRule="exact"/>
              <w:jc w:val="center"/>
              <w:rPr>
                <w:rFonts w:hAnsi="宋体" w:eastAsia="Times New Roman"/>
                <w:color w:val="auto"/>
                <w:highlight w:val="none"/>
              </w:rPr>
            </w:pPr>
            <w:bookmarkStart w:id="257" w:name="_Hlk4674198"/>
            <w:bookmarkStart w:id="258" w:name="_Hlk4674204"/>
            <w:r>
              <w:rPr>
                <w:rFonts w:hint="eastAsia" w:hAnsi="宋体" w:eastAsia="Times New Roman"/>
                <w:color w:val="auto"/>
                <w:sz w:val="24"/>
                <w:highlight w:val="none"/>
              </w:rPr>
              <w:t>法定代表人(单位负责人)身份证</w:t>
            </w:r>
            <w:r>
              <w:rPr>
                <w:rFonts w:hint="eastAsia" w:hAnsi="宋体"/>
                <w:color w:val="auto"/>
                <w:sz w:val="24"/>
                <w:highlight w:val="none"/>
              </w:rPr>
              <w:t>正反面</w:t>
            </w:r>
            <w:bookmarkEnd w:id="257"/>
          </w:p>
        </w:tc>
      </w:tr>
      <w:bookmarkEnd w:id="258"/>
    </w:tbl>
    <w:p>
      <w:pPr>
        <w:spacing w:line="200" w:lineRule="exact"/>
        <w:rPr>
          <w:rFonts w:hAnsi="宋体"/>
          <w:color w:val="auto"/>
          <w:highlight w:val="none"/>
        </w:rPr>
      </w:pPr>
    </w:p>
    <w:p>
      <w:pPr>
        <w:spacing w:line="240" w:lineRule="exact"/>
        <w:rPr>
          <w:rFonts w:hint="eastAsia" w:hAnsi="宋体"/>
          <w:b/>
          <w:bCs/>
          <w:color w:val="auto"/>
          <w:sz w:val="44"/>
          <w:szCs w:val="44"/>
          <w:highlight w:val="none"/>
        </w:rPr>
      </w:pPr>
      <w:r>
        <w:rPr>
          <w:rFonts w:hint="eastAsia" w:hAnsi="宋体"/>
          <w:b/>
          <w:bCs/>
          <w:color w:val="auto"/>
          <w:sz w:val="44"/>
          <w:szCs w:val="44"/>
          <w:highlight w:val="none"/>
        </w:rPr>
        <w:br w:type="page"/>
      </w:r>
    </w:p>
    <w:p>
      <w:pPr>
        <w:pStyle w:val="2"/>
        <w:spacing w:before="120" w:beforeLines="50" w:after="120" w:afterLines="50"/>
        <w:rPr>
          <w:rFonts w:hint="eastAsia" w:ascii="宋体" w:hAnsi="宋体"/>
          <w:color w:val="auto"/>
          <w:szCs w:val="30"/>
          <w:highlight w:val="none"/>
        </w:rPr>
      </w:pPr>
      <w:bookmarkStart w:id="259" w:name="_Toc15398"/>
      <w:bookmarkEnd w:id="259"/>
      <w:bookmarkStart w:id="260" w:name="_Toc31847"/>
      <w:bookmarkEnd w:id="260"/>
      <w:bookmarkStart w:id="261" w:name="_Toc13667"/>
      <w:bookmarkStart w:id="262" w:name="_Toc4685108"/>
      <w:bookmarkStart w:id="263" w:name="_Toc15241"/>
      <w:bookmarkStart w:id="264" w:name="_Toc23744"/>
      <w:r>
        <w:rPr>
          <w:rFonts w:hint="eastAsia" w:ascii="宋体" w:hAnsi="宋体"/>
          <w:color w:val="auto"/>
          <w:szCs w:val="30"/>
          <w:highlight w:val="none"/>
        </w:rPr>
        <w:t>四、授权委托书</w:t>
      </w:r>
      <w:bookmarkEnd w:id="261"/>
      <w:bookmarkEnd w:id="262"/>
      <w:bookmarkEnd w:id="263"/>
      <w:bookmarkEnd w:id="264"/>
    </w:p>
    <w:p>
      <w:pPr>
        <w:spacing w:line="200" w:lineRule="exact"/>
        <w:rPr>
          <w:rFonts w:hint="eastAsia" w:hAnsi="宋体"/>
          <w:color w:val="auto"/>
          <w:highlight w:val="none"/>
        </w:rPr>
      </w:pPr>
      <w:r>
        <w:rPr>
          <w:rFonts w:hAnsi="宋体"/>
          <w:color w:val="auto"/>
          <w:highlight w:val="none"/>
        </w:rPr>
        <w:t xml:space="preserve"> </w:t>
      </w:r>
    </w:p>
    <w:p>
      <w:pPr>
        <w:spacing w:line="200" w:lineRule="exact"/>
        <w:rPr>
          <w:rFonts w:hAnsi="宋体"/>
          <w:color w:val="auto"/>
          <w:highlight w:val="none"/>
        </w:rPr>
      </w:pPr>
      <w:r>
        <w:rPr>
          <w:rFonts w:hAnsi="宋体"/>
          <w:color w:val="auto"/>
          <w:highlight w:val="none"/>
        </w:rPr>
        <w:t xml:space="preserve"> </w:t>
      </w:r>
    </w:p>
    <w:p>
      <w:pPr>
        <w:spacing w:line="360" w:lineRule="auto"/>
        <w:ind w:firstLine="480" w:firstLineChars="200"/>
        <w:rPr>
          <w:rFonts w:hAnsi="宋体"/>
          <w:color w:val="auto"/>
          <w:sz w:val="24"/>
          <w:highlight w:val="none"/>
        </w:rPr>
      </w:pPr>
      <w:r>
        <w:rPr>
          <w:rFonts w:hint="eastAsia" w:hAnsi="宋体"/>
          <w:color w:val="auto"/>
          <w:sz w:val="24"/>
          <w:highlight w:val="none"/>
        </w:rPr>
        <w:t>本人</w:t>
      </w:r>
      <w:r>
        <w:rPr>
          <w:rFonts w:hint="eastAsia" w:hAnsi="宋体"/>
          <w:color w:val="auto"/>
          <w:sz w:val="24"/>
          <w:highlight w:val="none"/>
          <w:u w:val="single"/>
        </w:rPr>
        <w:t xml:space="preserve">             </w:t>
      </w:r>
      <w:r>
        <w:rPr>
          <w:rFonts w:hint="eastAsia" w:hAnsi="宋体"/>
          <w:color w:val="auto"/>
          <w:sz w:val="24"/>
          <w:highlight w:val="none"/>
        </w:rPr>
        <w:t>(姓名)系</w:t>
      </w:r>
      <w:r>
        <w:rPr>
          <w:rFonts w:hint="eastAsia" w:hAnsi="宋体"/>
          <w:color w:val="auto"/>
          <w:sz w:val="24"/>
          <w:highlight w:val="none"/>
          <w:u w:val="single"/>
        </w:rPr>
        <w:t xml:space="preserve">                      </w:t>
      </w:r>
      <w:r>
        <w:rPr>
          <w:rFonts w:hint="eastAsia" w:hAnsi="宋体"/>
          <w:color w:val="auto"/>
          <w:sz w:val="24"/>
          <w:highlight w:val="none"/>
        </w:rPr>
        <w:t>(供应商名称)的法定代表人(单位负责人)，现委托</w:t>
      </w:r>
      <w:r>
        <w:rPr>
          <w:rFonts w:hint="eastAsia" w:hAnsi="宋体"/>
          <w:color w:val="auto"/>
          <w:sz w:val="24"/>
          <w:highlight w:val="none"/>
          <w:u w:val="single"/>
        </w:rPr>
        <w:t xml:space="preserve">             </w:t>
      </w:r>
      <w:r>
        <w:rPr>
          <w:rFonts w:hint="eastAsia" w:hAnsi="宋体"/>
          <w:color w:val="auto"/>
          <w:sz w:val="24"/>
          <w:highlight w:val="none"/>
        </w:rPr>
        <w:t>(姓名)为我方代理人。代理人根据授权，以我方名义签署、澄清、说明、补正、撤回、修改</w:t>
      </w:r>
      <w:r>
        <w:rPr>
          <w:rFonts w:hint="eastAsia" w:hAnsi="宋体"/>
          <w:color w:val="auto"/>
          <w:sz w:val="24"/>
          <w:highlight w:val="none"/>
          <w:u w:val="single"/>
        </w:rPr>
        <w:t xml:space="preserve">             </w:t>
      </w:r>
      <w:r>
        <w:rPr>
          <w:rFonts w:hint="eastAsia" w:hAnsi="宋体"/>
          <w:color w:val="auto"/>
          <w:sz w:val="24"/>
          <w:highlight w:val="none"/>
        </w:rPr>
        <w:t>（项目名称）响应文件、签订合同和处理有关事宜，其法律后果由我方承担。</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代理人无转委托权。</w:t>
      </w:r>
    </w:p>
    <w:p>
      <w:pPr>
        <w:spacing w:before="468" w:line="360" w:lineRule="auto"/>
        <w:ind w:firstLine="3373" w:firstLineChars="1400"/>
        <w:rPr>
          <w:rFonts w:hint="eastAsia" w:hAnsi="宋体"/>
          <w:b/>
          <w:color w:val="auto"/>
          <w:sz w:val="24"/>
          <w:highlight w:val="none"/>
          <w:lang w:eastAsia="zh-CN"/>
        </w:rPr>
      </w:pPr>
      <w:r>
        <w:rPr>
          <w:rFonts w:hint="eastAsia" w:hAnsi="宋体"/>
          <w:b/>
          <w:color w:val="auto"/>
          <w:sz w:val="24"/>
          <w:highlight w:val="none"/>
        </w:rPr>
        <w:t>供应商：</w:t>
      </w:r>
      <w:r>
        <w:rPr>
          <w:rFonts w:hint="eastAsia" w:hAnsi="宋体"/>
          <w:b/>
          <w:color w:val="auto"/>
          <w:sz w:val="24"/>
          <w:highlight w:val="none"/>
          <w:u w:val="single"/>
        </w:rPr>
        <w:t xml:space="preserve">                        </w:t>
      </w:r>
      <w:r>
        <w:rPr>
          <w:rFonts w:hint="eastAsia" w:hAnsi="宋体"/>
          <w:b/>
          <w:color w:val="auto"/>
          <w:sz w:val="24"/>
          <w:highlight w:val="none"/>
        </w:rPr>
        <w:t>(</w:t>
      </w:r>
      <w:r>
        <w:rPr>
          <w:rFonts w:hint="eastAsia" w:hAnsi="宋体"/>
          <w:b/>
          <w:color w:val="auto"/>
          <w:sz w:val="24"/>
          <w:highlight w:val="none"/>
          <w:lang w:eastAsia="zh-CN"/>
        </w:rPr>
        <w:t>加盖单位公章）</w:t>
      </w:r>
    </w:p>
    <w:p>
      <w:pPr>
        <w:keepNext w:val="0"/>
        <w:keepLines w:val="0"/>
        <w:pageBreakBefore w:val="0"/>
        <w:widowControl w:val="0"/>
        <w:kinsoku/>
        <w:wordWrap/>
        <w:overflowPunct/>
        <w:topLinePunct w:val="0"/>
        <w:bidi w:val="0"/>
        <w:snapToGrid/>
        <w:spacing w:before="468" w:line="360" w:lineRule="auto"/>
        <w:ind w:firstLine="3373" w:firstLineChars="1400"/>
        <w:textAlignment w:val="auto"/>
        <w:rPr>
          <w:rFonts w:hint="eastAsia" w:hAnsi="宋体"/>
          <w:b/>
          <w:color w:val="auto"/>
          <w:sz w:val="24"/>
          <w:highlight w:val="none"/>
        </w:rPr>
      </w:pPr>
      <w:r>
        <w:rPr>
          <w:rFonts w:hint="eastAsia" w:hAnsi="宋体"/>
          <w:b/>
          <w:color w:val="auto"/>
          <w:sz w:val="24"/>
          <w:highlight w:val="none"/>
        </w:rPr>
        <w:t>法定代表人(单位负责人)：</w:t>
      </w:r>
      <w:r>
        <w:rPr>
          <w:rFonts w:hint="eastAsia" w:hAnsi="宋体"/>
          <w:b/>
          <w:color w:val="auto"/>
          <w:sz w:val="24"/>
          <w:highlight w:val="none"/>
          <w:u w:val="single"/>
        </w:rPr>
        <w:t xml:space="preserve">           </w:t>
      </w:r>
      <w:r>
        <w:rPr>
          <w:rFonts w:hint="eastAsia" w:hAnsi="宋体"/>
          <w:b/>
          <w:color w:val="auto"/>
          <w:sz w:val="24"/>
          <w:highlight w:val="none"/>
        </w:rPr>
        <w:t>（签字或盖章）</w:t>
      </w:r>
    </w:p>
    <w:p>
      <w:pPr>
        <w:keepNext w:val="0"/>
        <w:keepLines w:val="0"/>
        <w:pageBreakBefore w:val="0"/>
        <w:widowControl w:val="0"/>
        <w:kinsoku/>
        <w:wordWrap/>
        <w:overflowPunct/>
        <w:topLinePunct w:val="0"/>
        <w:bidi w:val="0"/>
        <w:snapToGrid/>
        <w:spacing w:line="360" w:lineRule="auto"/>
        <w:ind w:firstLine="3373" w:firstLineChars="1400"/>
        <w:textAlignment w:val="auto"/>
        <w:rPr>
          <w:rFonts w:hint="eastAsia"/>
          <w:b/>
          <w:bCs/>
          <w:color w:val="auto"/>
          <w:sz w:val="24"/>
          <w:highlight w:val="none"/>
          <w:u w:val="single"/>
        </w:rPr>
      </w:pPr>
      <w:r>
        <w:rPr>
          <w:rFonts w:hint="eastAsia" w:hAnsi="宋体"/>
          <w:b/>
          <w:color w:val="auto"/>
          <w:sz w:val="24"/>
          <w:highlight w:val="none"/>
        </w:rPr>
        <w:t>身份证</w:t>
      </w:r>
      <w:r>
        <w:rPr>
          <w:rFonts w:hint="eastAsia" w:hAnsi="宋体" w:cs="仿宋_GB2312"/>
          <w:b/>
          <w:bCs/>
          <w:color w:val="auto"/>
          <w:sz w:val="24"/>
          <w:highlight w:val="none"/>
        </w:rPr>
        <w:t>号码：</w:t>
      </w:r>
      <w:r>
        <w:rPr>
          <w:rFonts w:hint="eastAsia" w:hAnsi="宋体" w:cs="仿宋_GB2312"/>
          <w:b/>
          <w:bCs/>
          <w:color w:val="auto"/>
          <w:sz w:val="24"/>
          <w:highlight w:val="none"/>
          <w:u w:val="single"/>
        </w:rPr>
        <w:t xml:space="preserve">                            </w:t>
      </w:r>
    </w:p>
    <w:p>
      <w:pPr>
        <w:keepNext w:val="0"/>
        <w:keepLines w:val="0"/>
        <w:pageBreakBefore w:val="0"/>
        <w:widowControl w:val="0"/>
        <w:kinsoku/>
        <w:wordWrap/>
        <w:overflowPunct/>
        <w:topLinePunct w:val="0"/>
        <w:bidi w:val="0"/>
        <w:snapToGrid/>
        <w:spacing w:before="468" w:line="360" w:lineRule="auto"/>
        <w:ind w:firstLine="3373" w:firstLineChars="1400"/>
        <w:textAlignment w:val="auto"/>
        <w:rPr>
          <w:rFonts w:hint="eastAsia" w:hAnsi="宋体"/>
          <w:b/>
          <w:color w:val="auto"/>
          <w:sz w:val="24"/>
          <w:highlight w:val="none"/>
        </w:rPr>
      </w:pPr>
      <w:r>
        <w:rPr>
          <w:rFonts w:hint="eastAsia" w:hAnsi="宋体"/>
          <w:b/>
          <w:color w:val="auto"/>
          <w:sz w:val="24"/>
          <w:highlight w:val="none"/>
        </w:rPr>
        <w:t>委托代理人：</w:t>
      </w:r>
      <w:r>
        <w:rPr>
          <w:rFonts w:hint="eastAsia" w:hAnsi="宋体"/>
          <w:b/>
          <w:color w:val="auto"/>
          <w:sz w:val="24"/>
          <w:highlight w:val="none"/>
          <w:u w:val="single"/>
        </w:rPr>
        <w:t xml:space="preserve">                       </w:t>
      </w:r>
      <w:r>
        <w:rPr>
          <w:rFonts w:hint="eastAsia" w:hAnsi="宋体"/>
          <w:b/>
          <w:color w:val="auto"/>
          <w:sz w:val="24"/>
          <w:highlight w:val="none"/>
        </w:rPr>
        <w:t>(签字)</w:t>
      </w:r>
    </w:p>
    <w:p>
      <w:pPr>
        <w:keepNext w:val="0"/>
        <w:keepLines w:val="0"/>
        <w:pageBreakBefore w:val="0"/>
        <w:widowControl w:val="0"/>
        <w:kinsoku/>
        <w:wordWrap/>
        <w:overflowPunct/>
        <w:topLinePunct w:val="0"/>
        <w:autoSpaceDE w:val="0"/>
        <w:autoSpaceDN w:val="0"/>
        <w:bidi w:val="0"/>
        <w:adjustRightInd w:val="0"/>
        <w:snapToGrid/>
        <w:spacing w:line="360" w:lineRule="auto"/>
        <w:ind w:firstLine="3373" w:firstLineChars="1400"/>
        <w:textAlignment w:val="auto"/>
        <w:rPr>
          <w:rFonts w:hint="eastAsia"/>
          <w:color w:val="auto"/>
          <w:highlight w:val="none"/>
        </w:rPr>
      </w:pPr>
      <w:r>
        <w:rPr>
          <w:rFonts w:hint="eastAsia" w:hAnsi="宋体" w:cs="仿宋_GB2312"/>
          <w:b/>
          <w:bCs/>
          <w:color w:val="auto"/>
          <w:sz w:val="24"/>
          <w:highlight w:val="none"/>
        </w:rPr>
        <w:t>身份证号码：</w:t>
      </w:r>
      <w:r>
        <w:rPr>
          <w:rFonts w:hint="eastAsia" w:hAnsi="宋体" w:cs="仿宋_GB2312"/>
          <w:b/>
          <w:bCs/>
          <w:color w:val="auto"/>
          <w:sz w:val="24"/>
          <w:highlight w:val="none"/>
          <w:u w:val="single"/>
        </w:rPr>
        <w:t xml:space="preserve">                            </w:t>
      </w:r>
    </w:p>
    <w:p>
      <w:pPr>
        <w:spacing w:before="468" w:line="360" w:lineRule="auto"/>
        <w:ind w:firstLine="3373" w:firstLineChars="1400"/>
        <w:rPr>
          <w:rFonts w:hint="eastAsia" w:hAnsi="宋体"/>
          <w:b/>
          <w:color w:val="auto"/>
          <w:sz w:val="24"/>
          <w:highlight w:val="none"/>
        </w:rPr>
      </w:pPr>
      <w:r>
        <w:rPr>
          <w:rFonts w:hint="eastAsia" w:hAnsi="宋体"/>
          <w:b/>
          <w:color w:val="auto"/>
          <w:sz w:val="24"/>
          <w:highlight w:val="none"/>
        </w:rPr>
        <w:t>日</w:t>
      </w:r>
      <w:r>
        <w:rPr>
          <w:rFonts w:hint="eastAsia" w:hAnsi="宋体"/>
          <w:b/>
          <w:color w:val="auto"/>
          <w:sz w:val="24"/>
          <w:highlight w:val="none"/>
          <w:lang w:val="en-US" w:eastAsia="zh-CN"/>
        </w:rPr>
        <w:t xml:space="preserve"> </w:t>
      </w:r>
      <w:r>
        <w:rPr>
          <w:rFonts w:hint="eastAsia" w:hAnsi="宋体"/>
          <w:b/>
          <w:color w:val="auto"/>
          <w:sz w:val="24"/>
          <w:highlight w:val="none"/>
        </w:rPr>
        <w:t>期：</w:t>
      </w:r>
      <w:r>
        <w:rPr>
          <w:rFonts w:hint="eastAsia" w:hAnsi="宋体"/>
          <w:b/>
          <w:color w:val="auto"/>
          <w:sz w:val="24"/>
          <w:highlight w:val="none"/>
          <w:u w:val="single"/>
        </w:rPr>
        <w:t xml:space="preserve">       </w:t>
      </w:r>
      <w:r>
        <w:rPr>
          <w:rFonts w:hint="eastAsia" w:hAnsi="宋体"/>
          <w:b/>
          <w:color w:val="auto"/>
          <w:sz w:val="24"/>
          <w:highlight w:val="none"/>
        </w:rPr>
        <w:t>年</w:t>
      </w:r>
      <w:r>
        <w:rPr>
          <w:rFonts w:hint="eastAsia" w:hAnsi="宋体"/>
          <w:b/>
          <w:color w:val="auto"/>
          <w:sz w:val="24"/>
          <w:highlight w:val="none"/>
          <w:u w:val="single"/>
        </w:rPr>
        <w:t xml:space="preserve">    </w:t>
      </w:r>
      <w:r>
        <w:rPr>
          <w:rFonts w:hint="eastAsia" w:hAnsi="宋体"/>
          <w:b/>
          <w:color w:val="auto"/>
          <w:sz w:val="24"/>
          <w:highlight w:val="none"/>
        </w:rPr>
        <w:t>月</w:t>
      </w:r>
      <w:r>
        <w:rPr>
          <w:rFonts w:hint="eastAsia" w:hAnsi="宋体"/>
          <w:b/>
          <w:color w:val="auto"/>
          <w:sz w:val="24"/>
          <w:highlight w:val="none"/>
          <w:u w:val="single"/>
        </w:rPr>
        <w:t xml:space="preserve">    </w:t>
      </w:r>
      <w:r>
        <w:rPr>
          <w:rFonts w:hint="eastAsia" w:hAnsi="宋体"/>
          <w:b/>
          <w:color w:val="auto"/>
          <w:sz w:val="24"/>
          <w:highlight w:val="none"/>
        </w:rPr>
        <w:t>日</w:t>
      </w:r>
    </w:p>
    <w:p>
      <w:pPr>
        <w:spacing w:line="560" w:lineRule="exact"/>
        <w:rPr>
          <w:rFonts w:ascii="宋体" w:hAnsi="宋体"/>
          <w:b/>
          <w:color w:val="auto"/>
          <w:sz w:val="24"/>
          <w:highlight w:val="none"/>
        </w:rPr>
      </w:pPr>
      <w:r>
        <w:rPr>
          <w:rFonts w:hint="eastAsia" w:ascii="宋体" w:hAnsi="宋体"/>
          <w:b/>
          <w:color w:val="auto"/>
          <w:sz w:val="24"/>
          <w:szCs w:val="24"/>
          <w:highlight w:val="none"/>
        </w:rPr>
        <w:t>注：</w:t>
      </w:r>
      <w:r>
        <w:rPr>
          <w:rFonts w:ascii="宋体" w:hAnsi="宋体"/>
          <w:b/>
          <w:color w:val="auto"/>
          <w:sz w:val="24"/>
          <w:highlight w:val="none"/>
        </w:rPr>
        <w:t>附授权委托代理人身份证</w:t>
      </w:r>
      <w:r>
        <w:rPr>
          <w:rFonts w:hint="eastAsia" w:ascii="宋体" w:hAnsi="宋体"/>
          <w:b/>
          <w:color w:val="auto"/>
          <w:sz w:val="24"/>
          <w:szCs w:val="24"/>
          <w:highlight w:val="none"/>
          <w:lang w:val="en-US" w:eastAsia="zh-CN"/>
        </w:rPr>
        <w:t>复印件</w:t>
      </w:r>
      <w:r>
        <w:rPr>
          <w:rFonts w:ascii="宋体" w:hAnsi="宋体"/>
          <w:b/>
          <w:color w:val="auto"/>
          <w:sz w:val="24"/>
          <w:highlight w:val="none"/>
        </w:rPr>
        <w:t>，如由法定代表人亲自签署</w:t>
      </w:r>
      <w:r>
        <w:rPr>
          <w:rFonts w:hint="eastAsia" w:ascii="宋体" w:hAnsi="宋体"/>
          <w:b/>
          <w:bCs/>
          <w:color w:val="auto"/>
          <w:sz w:val="24"/>
          <w:highlight w:val="none"/>
          <w:lang w:eastAsia="zh-CN"/>
        </w:rPr>
        <w:t>响应</w:t>
      </w:r>
      <w:r>
        <w:rPr>
          <w:rFonts w:ascii="宋体" w:hAnsi="宋体"/>
          <w:b/>
          <w:bCs/>
          <w:color w:val="auto"/>
          <w:sz w:val="24"/>
          <w:highlight w:val="none"/>
        </w:rPr>
        <w:t>文件</w:t>
      </w:r>
      <w:r>
        <w:rPr>
          <w:rFonts w:ascii="宋体" w:hAnsi="宋体"/>
          <w:b/>
          <w:color w:val="auto"/>
          <w:sz w:val="24"/>
          <w:highlight w:val="none"/>
        </w:rPr>
        <w:t>并参与相关活动，则不需要办理授权。如由被授权的代理人签署上述文件，则必须按本格式规定填报并提交授权书，否则被授权的代理人将不被认可</w:t>
      </w:r>
      <w:r>
        <w:rPr>
          <w:rFonts w:hint="eastAsia" w:ascii="宋体" w:hAnsi="宋体"/>
          <w:b/>
          <w:color w:val="auto"/>
          <w:sz w:val="24"/>
          <w:highlight w:val="none"/>
        </w:rPr>
        <w:t>。</w:t>
      </w:r>
    </w:p>
    <w:p>
      <w:pPr>
        <w:ind w:right="480"/>
        <w:rPr>
          <w:rFonts w:hint="eastAsia" w:hAnsi="宋体"/>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6" w:hRule="atLeast"/>
        </w:trPr>
        <w:tc>
          <w:tcPr>
            <w:tcW w:w="9627" w:type="dxa"/>
            <w:noWrap w:val="0"/>
            <w:vAlign w:val="center"/>
          </w:tcPr>
          <w:p>
            <w:pPr>
              <w:spacing w:before="240" w:beforeLines="100" w:after="240" w:afterLines="100" w:line="600" w:lineRule="exact"/>
              <w:jc w:val="center"/>
              <w:rPr>
                <w:rFonts w:hAnsi="宋体" w:eastAsia="Times New Roman"/>
                <w:color w:val="auto"/>
                <w:highlight w:val="none"/>
              </w:rPr>
            </w:pPr>
            <w:r>
              <w:rPr>
                <w:rFonts w:hint="eastAsia" w:hAnsi="宋体"/>
                <w:color w:val="auto"/>
                <w:sz w:val="24"/>
                <w:highlight w:val="none"/>
              </w:rPr>
              <w:t>代理</w:t>
            </w:r>
            <w:r>
              <w:rPr>
                <w:rFonts w:hint="eastAsia" w:hAnsi="宋体" w:eastAsia="Times New Roman"/>
                <w:color w:val="auto"/>
                <w:sz w:val="24"/>
                <w:highlight w:val="none"/>
              </w:rPr>
              <w:t>人身份证</w:t>
            </w:r>
            <w:r>
              <w:rPr>
                <w:rFonts w:hint="eastAsia" w:hAnsi="宋体"/>
                <w:color w:val="auto"/>
                <w:sz w:val="24"/>
                <w:highlight w:val="none"/>
              </w:rPr>
              <w:t>正反面</w:t>
            </w:r>
          </w:p>
        </w:tc>
      </w:tr>
    </w:tbl>
    <w:p>
      <w:pPr>
        <w:spacing w:line="240" w:lineRule="exact"/>
        <w:rPr>
          <w:rFonts w:hint="eastAsia" w:hAnsi="宋体"/>
          <w:b/>
          <w:bCs/>
          <w:color w:val="auto"/>
          <w:sz w:val="44"/>
          <w:szCs w:val="44"/>
          <w:highlight w:val="none"/>
        </w:rPr>
      </w:pPr>
      <w:r>
        <w:rPr>
          <w:rFonts w:hint="eastAsia" w:hAnsi="宋体"/>
          <w:b/>
          <w:bCs/>
          <w:color w:val="auto"/>
          <w:sz w:val="44"/>
          <w:szCs w:val="44"/>
          <w:highlight w:val="none"/>
        </w:rPr>
        <w:br w:type="page"/>
      </w:r>
    </w:p>
    <w:p>
      <w:pPr>
        <w:pStyle w:val="2"/>
        <w:spacing w:before="120" w:beforeLines="50" w:after="120" w:afterLines="50"/>
        <w:rPr>
          <w:rFonts w:hint="eastAsia" w:ascii="宋体" w:hAnsi="宋体"/>
          <w:color w:val="auto"/>
          <w:szCs w:val="30"/>
          <w:highlight w:val="none"/>
        </w:rPr>
      </w:pPr>
      <w:bookmarkStart w:id="265" w:name="_Toc26620"/>
      <w:bookmarkEnd w:id="265"/>
      <w:bookmarkStart w:id="266" w:name="_Toc23327"/>
      <w:bookmarkStart w:id="267" w:name="_Toc4685109"/>
      <w:bookmarkStart w:id="268" w:name="_Toc19510"/>
      <w:bookmarkStart w:id="269" w:name="_Toc15655"/>
      <w:r>
        <w:rPr>
          <w:rFonts w:hint="eastAsia" w:ascii="宋体" w:hAnsi="宋体"/>
          <w:color w:val="auto"/>
          <w:szCs w:val="30"/>
          <w:highlight w:val="none"/>
        </w:rPr>
        <w:t>五、基本情况表</w:t>
      </w:r>
      <w:bookmarkEnd w:id="266"/>
      <w:bookmarkEnd w:id="267"/>
      <w:bookmarkEnd w:id="268"/>
      <w:bookmarkEnd w:id="269"/>
    </w:p>
    <w:tbl>
      <w:tblPr>
        <w:tblStyle w:val="1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4"/>
        <w:gridCol w:w="1004"/>
        <w:gridCol w:w="2568"/>
        <w:gridCol w:w="1533"/>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314" w:type="dxa"/>
            <w:noWrap w:val="0"/>
            <w:vAlign w:val="top"/>
          </w:tcPr>
          <w:p>
            <w:pPr>
              <w:pStyle w:val="23"/>
              <w:spacing w:before="107"/>
              <w:ind w:left="118" w:right="116"/>
              <w:jc w:val="center"/>
              <w:rPr>
                <w:rFonts w:cs="等线"/>
                <w:color w:val="auto"/>
                <w:sz w:val="24"/>
                <w:szCs w:val="24"/>
                <w:highlight w:val="none"/>
              </w:rPr>
            </w:pPr>
            <w:r>
              <w:rPr>
                <w:rFonts w:hint="eastAsia" w:cs="等线"/>
                <w:color w:val="auto"/>
                <w:sz w:val="24"/>
                <w:szCs w:val="24"/>
                <w:highlight w:val="none"/>
              </w:rPr>
              <w:t>供应商名称</w:t>
            </w:r>
          </w:p>
        </w:tc>
        <w:tc>
          <w:tcPr>
            <w:tcW w:w="7198" w:type="dxa"/>
            <w:gridSpan w:val="4"/>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314" w:type="dxa"/>
            <w:noWrap w:val="0"/>
            <w:vAlign w:val="top"/>
          </w:tcPr>
          <w:p>
            <w:pPr>
              <w:pStyle w:val="23"/>
              <w:spacing w:before="107"/>
              <w:ind w:left="116" w:right="116"/>
              <w:jc w:val="center"/>
              <w:rPr>
                <w:rFonts w:cs="等线"/>
                <w:color w:val="auto"/>
                <w:sz w:val="24"/>
                <w:szCs w:val="24"/>
                <w:highlight w:val="none"/>
              </w:rPr>
            </w:pPr>
            <w:r>
              <w:rPr>
                <w:rFonts w:hint="eastAsia" w:cs="等线"/>
                <w:color w:val="auto"/>
                <w:sz w:val="24"/>
                <w:szCs w:val="24"/>
                <w:highlight w:val="none"/>
              </w:rPr>
              <w:t>注册资金</w:t>
            </w:r>
          </w:p>
        </w:tc>
        <w:tc>
          <w:tcPr>
            <w:tcW w:w="3572" w:type="dxa"/>
            <w:gridSpan w:val="2"/>
            <w:noWrap w:val="0"/>
            <w:vAlign w:val="top"/>
          </w:tcPr>
          <w:p>
            <w:pPr>
              <w:rPr>
                <w:rFonts w:hAnsi="宋体" w:cs="等线"/>
                <w:color w:val="auto"/>
                <w:sz w:val="24"/>
                <w:highlight w:val="none"/>
              </w:rPr>
            </w:pPr>
          </w:p>
        </w:tc>
        <w:tc>
          <w:tcPr>
            <w:tcW w:w="1533" w:type="dxa"/>
            <w:noWrap w:val="0"/>
            <w:vAlign w:val="top"/>
          </w:tcPr>
          <w:p>
            <w:pPr>
              <w:pStyle w:val="23"/>
              <w:spacing w:before="107"/>
              <w:ind w:left="122" w:right="122"/>
              <w:jc w:val="center"/>
              <w:rPr>
                <w:rFonts w:cs="等线"/>
                <w:color w:val="auto"/>
                <w:sz w:val="24"/>
                <w:szCs w:val="24"/>
                <w:highlight w:val="none"/>
              </w:rPr>
            </w:pPr>
            <w:r>
              <w:rPr>
                <w:rFonts w:hint="eastAsia" w:cs="等线"/>
                <w:color w:val="auto"/>
                <w:sz w:val="24"/>
                <w:szCs w:val="24"/>
                <w:highlight w:val="none"/>
              </w:rPr>
              <w:t>成立时间</w:t>
            </w:r>
          </w:p>
        </w:tc>
        <w:tc>
          <w:tcPr>
            <w:tcW w:w="2093" w:type="dxa"/>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314" w:type="dxa"/>
            <w:noWrap w:val="0"/>
            <w:vAlign w:val="top"/>
          </w:tcPr>
          <w:p>
            <w:pPr>
              <w:pStyle w:val="23"/>
              <w:spacing w:before="107"/>
              <w:ind w:left="118" w:right="116"/>
              <w:jc w:val="center"/>
              <w:rPr>
                <w:rFonts w:cs="等线"/>
                <w:color w:val="auto"/>
                <w:sz w:val="24"/>
                <w:szCs w:val="24"/>
                <w:highlight w:val="none"/>
              </w:rPr>
            </w:pPr>
            <w:r>
              <w:rPr>
                <w:rFonts w:hint="eastAsia" w:cs="等线"/>
                <w:color w:val="auto"/>
                <w:sz w:val="24"/>
                <w:szCs w:val="24"/>
                <w:highlight w:val="none"/>
              </w:rPr>
              <w:t>注册地址</w:t>
            </w:r>
          </w:p>
        </w:tc>
        <w:tc>
          <w:tcPr>
            <w:tcW w:w="7198" w:type="dxa"/>
            <w:gridSpan w:val="4"/>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314" w:type="dxa"/>
            <w:noWrap w:val="0"/>
            <w:vAlign w:val="top"/>
          </w:tcPr>
          <w:p>
            <w:pPr>
              <w:pStyle w:val="23"/>
              <w:spacing w:before="108"/>
              <w:ind w:left="118" w:right="116"/>
              <w:jc w:val="center"/>
              <w:rPr>
                <w:rFonts w:cs="等线"/>
                <w:color w:val="auto"/>
                <w:sz w:val="24"/>
                <w:szCs w:val="24"/>
                <w:highlight w:val="none"/>
              </w:rPr>
            </w:pPr>
            <w:r>
              <w:rPr>
                <w:rFonts w:hint="eastAsia" w:cs="等线"/>
                <w:color w:val="auto"/>
                <w:sz w:val="24"/>
                <w:szCs w:val="24"/>
                <w:highlight w:val="none"/>
              </w:rPr>
              <w:t>邮政编码</w:t>
            </w:r>
          </w:p>
        </w:tc>
        <w:tc>
          <w:tcPr>
            <w:tcW w:w="3572" w:type="dxa"/>
            <w:gridSpan w:val="2"/>
            <w:noWrap w:val="0"/>
            <w:vAlign w:val="top"/>
          </w:tcPr>
          <w:p>
            <w:pPr>
              <w:rPr>
                <w:rFonts w:hAnsi="宋体" w:cs="等线"/>
                <w:color w:val="auto"/>
                <w:sz w:val="24"/>
                <w:highlight w:val="none"/>
              </w:rPr>
            </w:pPr>
          </w:p>
        </w:tc>
        <w:tc>
          <w:tcPr>
            <w:tcW w:w="1533" w:type="dxa"/>
            <w:noWrap w:val="0"/>
            <w:vAlign w:val="top"/>
          </w:tcPr>
          <w:p>
            <w:pPr>
              <w:pStyle w:val="23"/>
              <w:spacing w:before="108"/>
              <w:ind w:left="122" w:right="122"/>
              <w:jc w:val="center"/>
              <w:rPr>
                <w:rFonts w:cs="等线"/>
                <w:color w:val="auto"/>
                <w:sz w:val="24"/>
                <w:szCs w:val="24"/>
                <w:highlight w:val="none"/>
              </w:rPr>
            </w:pPr>
            <w:r>
              <w:rPr>
                <w:rFonts w:hint="eastAsia" w:cs="等线"/>
                <w:color w:val="auto"/>
                <w:sz w:val="24"/>
                <w:szCs w:val="24"/>
                <w:highlight w:val="none"/>
              </w:rPr>
              <w:t>员工总数</w:t>
            </w:r>
          </w:p>
        </w:tc>
        <w:tc>
          <w:tcPr>
            <w:tcW w:w="2093" w:type="dxa"/>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314" w:type="dxa"/>
            <w:vMerge w:val="restart"/>
            <w:noWrap w:val="0"/>
            <w:vAlign w:val="top"/>
          </w:tcPr>
          <w:p>
            <w:pPr>
              <w:pStyle w:val="23"/>
              <w:spacing w:before="5"/>
              <w:rPr>
                <w:rFonts w:cs="等线"/>
                <w:color w:val="auto"/>
                <w:sz w:val="24"/>
                <w:szCs w:val="24"/>
                <w:highlight w:val="none"/>
              </w:rPr>
            </w:pPr>
          </w:p>
          <w:p>
            <w:pPr>
              <w:pStyle w:val="23"/>
              <w:spacing w:before="1"/>
              <w:ind w:left="662"/>
              <w:rPr>
                <w:rFonts w:cs="等线"/>
                <w:color w:val="auto"/>
                <w:sz w:val="24"/>
                <w:szCs w:val="24"/>
                <w:highlight w:val="none"/>
              </w:rPr>
            </w:pPr>
            <w:r>
              <w:rPr>
                <w:rFonts w:hint="eastAsia" w:cs="等线"/>
                <w:color w:val="auto"/>
                <w:sz w:val="24"/>
                <w:szCs w:val="24"/>
                <w:highlight w:val="none"/>
              </w:rPr>
              <w:t>联系方式</w:t>
            </w:r>
          </w:p>
        </w:tc>
        <w:tc>
          <w:tcPr>
            <w:tcW w:w="1004" w:type="dxa"/>
            <w:noWrap w:val="0"/>
            <w:vAlign w:val="top"/>
          </w:tcPr>
          <w:p>
            <w:pPr>
              <w:pStyle w:val="23"/>
              <w:spacing w:before="107"/>
              <w:ind w:left="131" w:right="132"/>
              <w:jc w:val="center"/>
              <w:rPr>
                <w:rFonts w:cs="等线"/>
                <w:color w:val="auto"/>
                <w:sz w:val="24"/>
                <w:szCs w:val="24"/>
                <w:highlight w:val="none"/>
              </w:rPr>
            </w:pPr>
            <w:r>
              <w:rPr>
                <w:rFonts w:hint="eastAsia" w:cs="等线"/>
                <w:color w:val="auto"/>
                <w:sz w:val="24"/>
                <w:szCs w:val="24"/>
                <w:highlight w:val="none"/>
              </w:rPr>
              <w:t>联系人</w:t>
            </w:r>
          </w:p>
        </w:tc>
        <w:tc>
          <w:tcPr>
            <w:tcW w:w="2568" w:type="dxa"/>
            <w:noWrap w:val="0"/>
            <w:vAlign w:val="top"/>
          </w:tcPr>
          <w:p>
            <w:pPr>
              <w:rPr>
                <w:rFonts w:hAnsi="宋体" w:cs="等线"/>
                <w:color w:val="auto"/>
                <w:sz w:val="24"/>
                <w:highlight w:val="none"/>
              </w:rPr>
            </w:pPr>
          </w:p>
        </w:tc>
        <w:tc>
          <w:tcPr>
            <w:tcW w:w="1533" w:type="dxa"/>
            <w:noWrap w:val="0"/>
            <w:vAlign w:val="top"/>
          </w:tcPr>
          <w:p>
            <w:pPr>
              <w:pStyle w:val="23"/>
              <w:spacing w:before="107"/>
              <w:ind w:left="122" w:right="120"/>
              <w:jc w:val="center"/>
              <w:rPr>
                <w:rFonts w:cs="等线"/>
                <w:color w:val="auto"/>
                <w:sz w:val="24"/>
                <w:szCs w:val="24"/>
                <w:highlight w:val="none"/>
              </w:rPr>
            </w:pPr>
            <w:r>
              <w:rPr>
                <w:rFonts w:hint="eastAsia" w:cs="等线"/>
                <w:color w:val="auto"/>
                <w:sz w:val="24"/>
                <w:szCs w:val="24"/>
                <w:highlight w:val="none"/>
              </w:rPr>
              <w:t>电话</w:t>
            </w:r>
          </w:p>
        </w:tc>
        <w:tc>
          <w:tcPr>
            <w:tcW w:w="2093" w:type="dxa"/>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314" w:type="dxa"/>
            <w:vMerge w:val="continue"/>
            <w:noWrap w:val="0"/>
            <w:vAlign w:val="top"/>
          </w:tcPr>
          <w:p>
            <w:pPr>
              <w:rPr>
                <w:rFonts w:hAnsi="宋体" w:cs="等线"/>
                <w:color w:val="auto"/>
                <w:sz w:val="24"/>
                <w:highlight w:val="none"/>
              </w:rPr>
            </w:pPr>
          </w:p>
        </w:tc>
        <w:tc>
          <w:tcPr>
            <w:tcW w:w="1004" w:type="dxa"/>
            <w:noWrap w:val="0"/>
            <w:vAlign w:val="top"/>
          </w:tcPr>
          <w:p>
            <w:pPr>
              <w:pStyle w:val="23"/>
              <w:spacing w:before="107"/>
              <w:ind w:left="131" w:right="132"/>
              <w:jc w:val="center"/>
              <w:rPr>
                <w:rFonts w:cs="等线"/>
                <w:color w:val="auto"/>
                <w:sz w:val="24"/>
                <w:szCs w:val="24"/>
                <w:highlight w:val="none"/>
              </w:rPr>
            </w:pPr>
            <w:r>
              <w:rPr>
                <w:rFonts w:hint="eastAsia" w:cs="等线"/>
                <w:color w:val="auto"/>
                <w:sz w:val="24"/>
                <w:szCs w:val="24"/>
                <w:highlight w:val="none"/>
              </w:rPr>
              <w:t>网址</w:t>
            </w:r>
          </w:p>
        </w:tc>
        <w:tc>
          <w:tcPr>
            <w:tcW w:w="2568" w:type="dxa"/>
            <w:noWrap w:val="0"/>
            <w:vAlign w:val="top"/>
          </w:tcPr>
          <w:p>
            <w:pPr>
              <w:rPr>
                <w:rFonts w:hAnsi="宋体" w:cs="等线"/>
                <w:color w:val="auto"/>
                <w:sz w:val="24"/>
                <w:highlight w:val="none"/>
              </w:rPr>
            </w:pPr>
          </w:p>
        </w:tc>
        <w:tc>
          <w:tcPr>
            <w:tcW w:w="1533" w:type="dxa"/>
            <w:noWrap w:val="0"/>
            <w:vAlign w:val="top"/>
          </w:tcPr>
          <w:p>
            <w:pPr>
              <w:pStyle w:val="23"/>
              <w:spacing w:before="107"/>
              <w:ind w:left="122" w:right="120"/>
              <w:jc w:val="center"/>
              <w:rPr>
                <w:rFonts w:cs="等线"/>
                <w:color w:val="auto"/>
                <w:sz w:val="24"/>
                <w:szCs w:val="24"/>
                <w:highlight w:val="none"/>
              </w:rPr>
            </w:pPr>
            <w:r>
              <w:rPr>
                <w:rFonts w:hint="eastAsia" w:cs="等线"/>
                <w:color w:val="auto"/>
                <w:sz w:val="24"/>
                <w:szCs w:val="24"/>
                <w:highlight w:val="none"/>
              </w:rPr>
              <w:t>传真</w:t>
            </w:r>
          </w:p>
        </w:tc>
        <w:tc>
          <w:tcPr>
            <w:tcW w:w="2093" w:type="dxa"/>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4" w:type="dxa"/>
            <w:noWrap w:val="0"/>
            <w:vAlign w:val="top"/>
          </w:tcPr>
          <w:p>
            <w:pPr>
              <w:pStyle w:val="23"/>
              <w:spacing w:before="107"/>
              <w:ind w:left="118" w:right="116"/>
              <w:jc w:val="center"/>
              <w:rPr>
                <w:rFonts w:cs="等线"/>
                <w:color w:val="auto"/>
                <w:sz w:val="24"/>
                <w:szCs w:val="24"/>
                <w:highlight w:val="none"/>
                <w:lang w:eastAsia="zh-CN"/>
              </w:rPr>
            </w:pPr>
            <w:r>
              <w:rPr>
                <w:rFonts w:hint="eastAsia" w:cs="等线"/>
                <w:color w:val="auto"/>
                <w:sz w:val="24"/>
                <w:szCs w:val="24"/>
                <w:highlight w:val="none"/>
                <w:lang w:eastAsia="zh-CN"/>
              </w:rPr>
              <w:t>法定代表人</w:t>
            </w:r>
          </w:p>
          <w:p>
            <w:pPr>
              <w:pStyle w:val="23"/>
              <w:jc w:val="center"/>
              <w:rPr>
                <w:rFonts w:cs="等线"/>
                <w:color w:val="auto"/>
                <w:sz w:val="24"/>
                <w:szCs w:val="24"/>
                <w:highlight w:val="none"/>
                <w:lang w:eastAsia="zh-CN"/>
              </w:rPr>
            </w:pPr>
            <w:r>
              <w:rPr>
                <w:rFonts w:hint="eastAsia" w:cs="等线"/>
                <w:color w:val="auto"/>
                <w:sz w:val="24"/>
                <w:szCs w:val="24"/>
                <w:highlight w:val="none"/>
                <w:lang w:eastAsia="zh-CN"/>
              </w:rPr>
              <w:t>（单位负责人）</w:t>
            </w:r>
          </w:p>
        </w:tc>
        <w:tc>
          <w:tcPr>
            <w:tcW w:w="1004" w:type="dxa"/>
            <w:noWrap w:val="0"/>
            <w:vAlign w:val="top"/>
          </w:tcPr>
          <w:p>
            <w:pPr>
              <w:pStyle w:val="23"/>
              <w:spacing w:before="1"/>
              <w:rPr>
                <w:rFonts w:cs="等线"/>
                <w:color w:val="auto"/>
                <w:sz w:val="24"/>
                <w:szCs w:val="24"/>
                <w:highlight w:val="none"/>
                <w:lang w:eastAsia="zh-CN"/>
              </w:rPr>
            </w:pPr>
          </w:p>
          <w:p>
            <w:pPr>
              <w:pStyle w:val="23"/>
              <w:ind w:left="131" w:right="132"/>
              <w:jc w:val="center"/>
              <w:rPr>
                <w:rFonts w:cs="等线"/>
                <w:color w:val="auto"/>
                <w:sz w:val="24"/>
                <w:szCs w:val="24"/>
                <w:highlight w:val="none"/>
              </w:rPr>
            </w:pPr>
            <w:r>
              <w:rPr>
                <w:rFonts w:hint="eastAsia" w:cs="等线"/>
                <w:color w:val="auto"/>
                <w:sz w:val="24"/>
                <w:szCs w:val="24"/>
                <w:highlight w:val="none"/>
              </w:rPr>
              <w:t>姓名</w:t>
            </w:r>
          </w:p>
        </w:tc>
        <w:tc>
          <w:tcPr>
            <w:tcW w:w="2568" w:type="dxa"/>
            <w:noWrap w:val="0"/>
            <w:vAlign w:val="top"/>
          </w:tcPr>
          <w:p>
            <w:pPr>
              <w:rPr>
                <w:rFonts w:hAnsi="宋体" w:cs="等线"/>
                <w:color w:val="auto"/>
                <w:sz w:val="24"/>
                <w:highlight w:val="none"/>
              </w:rPr>
            </w:pPr>
          </w:p>
        </w:tc>
        <w:tc>
          <w:tcPr>
            <w:tcW w:w="1533" w:type="dxa"/>
            <w:noWrap w:val="0"/>
            <w:vAlign w:val="top"/>
          </w:tcPr>
          <w:p>
            <w:pPr>
              <w:pStyle w:val="23"/>
              <w:spacing w:before="1"/>
              <w:rPr>
                <w:rFonts w:cs="等线"/>
                <w:color w:val="auto"/>
                <w:sz w:val="24"/>
                <w:szCs w:val="24"/>
                <w:highlight w:val="none"/>
              </w:rPr>
            </w:pPr>
          </w:p>
          <w:p>
            <w:pPr>
              <w:pStyle w:val="23"/>
              <w:ind w:left="122" w:right="120"/>
              <w:jc w:val="center"/>
              <w:rPr>
                <w:rFonts w:cs="等线"/>
                <w:color w:val="auto"/>
                <w:sz w:val="24"/>
                <w:szCs w:val="24"/>
                <w:highlight w:val="none"/>
              </w:rPr>
            </w:pPr>
            <w:r>
              <w:rPr>
                <w:rFonts w:hint="eastAsia" w:cs="等线"/>
                <w:color w:val="auto"/>
                <w:sz w:val="24"/>
                <w:szCs w:val="24"/>
                <w:highlight w:val="none"/>
              </w:rPr>
              <w:t>电话</w:t>
            </w:r>
          </w:p>
        </w:tc>
        <w:tc>
          <w:tcPr>
            <w:tcW w:w="2093" w:type="dxa"/>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314" w:type="dxa"/>
            <w:noWrap w:val="0"/>
            <w:vAlign w:val="top"/>
          </w:tcPr>
          <w:p>
            <w:pPr>
              <w:pStyle w:val="23"/>
              <w:spacing w:before="1"/>
              <w:ind w:left="118" w:right="114"/>
              <w:jc w:val="center"/>
              <w:rPr>
                <w:rFonts w:cs="等线"/>
                <w:color w:val="auto"/>
                <w:sz w:val="24"/>
                <w:szCs w:val="24"/>
                <w:highlight w:val="none"/>
                <w:lang w:eastAsia="zh-CN"/>
              </w:rPr>
            </w:pPr>
            <w:r>
              <w:rPr>
                <w:rFonts w:hint="eastAsia" w:cs="等线"/>
                <w:color w:val="auto"/>
                <w:sz w:val="24"/>
                <w:szCs w:val="24"/>
                <w:highlight w:val="none"/>
                <w:lang w:eastAsia="zh-CN"/>
              </w:rPr>
              <w:t>供应商须知要求供应商需具有的各类资质证书</w:t>
            </w:r>
            <w:r>
              <w:rPr>
                <w:rFonts w:hint="eastAsia" w:hAnsi="宋体"/>
                <w:color w:val="auto"/>
                <w:sz w:val="24"/>
                <w:highlight w:val="none"/>
              </w:rPr>
              <w:t>(若有)</w:t>
            </w:r>
          </w:p>
        </w:tc>
        <w:tc>
          <w:tcPr>
            <w:tcW w:w="7198" w:type="dxa"/>
            <w:gridSpan w:val="4"/>
            <w:noWrap w:val="0"/>
            <w:vAlign w:val="top"/>
          </w:tcPr>
          <w:p>
            <w:pPr>
              <w:pStyle w:val="23"/>
              <w:rPr>
                <w:rFonts w:cs="等线"/>
                <w:color w:val="auto"/>
                <w:sz w:val="24"/>
                <w:szCs w:val="24"/>
                <w:highlight w:val="none"/>
                <w:lang w:eastAsia="zh-CN"/>
              </w:rPr>
            </w:pPr>
          </w:p>
          <w:p>
            <w:pPr>
              <w:pStyle w:val="23"/>
              <w:spacing w:before="12"/>
              <w:rPr>
                <w:rFonts w:cs="等线"/>
                <w:color w:val="auto"/>
                <w:sz w:val="24"/>
                <w:szCs w:val="24"/>
                <w:highlight w:val="none"/>
                <w:lang w:eastAsia="zh-CN"/>
              </w:rPr>
            </w:pPr>
          </w:p>
          <w:p>
            <w:pPr>
              <w:pStyle w:val="23"/>
              <w:tabs>
                <w:tab w:val="left" w:pos="2309"/>
                <w:tab w:val="left" w:pos="4409"/>
              </w:tabs>
              <w:ind w:left="206"/>
              <w:rPr>
                <w:rFonts w:cs="等线"/>
                <w:color w:val="auto"/>
                <w:sz w:val="24"/>
                <w:szCs w:val="24"/>
                <w:highlight w:val="none"/>
                <w:lang w:eastAsia="zh-CN"/>
              </w:rPr>
            </w:pPr>
            <w:r>
              <w:rPr>
                <w:rFonts w:hint="eastAsia" w:cs="等线"/>
                <w:color w:val="auto"/>
                <w:sz w:val="24"/>
                <w:szCs w:val="24"/>
                <w:highlight w:val="none"/>
                <w:lang w:eastAsia="zh-CN"/>
              </w:rPr>
              <w:t>类型：</w:t>
            </w:r>
            <w:r>
              <w:rPr>
                <w:rFonts w:hint="eastAsia" w:cs="等线"/>
                <w:color w:val="auto"/>
                <w:sz w:val="24"/>
                <w:szCs w:val="24"/>
                <w:highlight w:val="none"/>
                <w:lang w:eastAsia="zh-CN"/>
              </w:rPr>
              <w:tab/>
            </w:r>
            <w:r>
              <w:rPr>
                <w:rFonts w:hint="eastAsia" w:cs="等线"/>
                <w:color w:val="auto"/>
                <w:sz w:val="24"/>
                <w:szCs w:val="24"/>
                <w:highlight w:val="none"/>
                <w:lang w:eastAsia="zh-CN"/>
              </w:rPr>
              <w:t>等级：</w:t>
            </w:r>
            <w:r>
              <w:rPr>
                <w:rFonts w:hint="eastAsia" w:cs="等线"/>
                <w:color w:val="auto"/>
                <w:sz w:val="24"/>
                <w:szCs w:val="24"/>
                <w:highlight w:val="none"/>
                <w:lang w:eastAsia="zh-CN"/>
              </w:rPr>
              <w:tab/>
            </w:r>
            <w:r>
              <w:rPr>
                <w:rFonts w:hint="eastAsia" w:cs="等线"/>
                <w:color w:val="auto"/>
                <w:sz w:val="24"/>
                <w:szCs w:val="24"/>
                <w:highlight w:val="none"/>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314" w:type="dxa"/>
            <w:noWrap w:val="0"/>
            <w:vAlign w:val="top"/>
          </w:tcPr>
          <w:p>
            <w:pPr>
              <w:pStyle w:val="23"/>
              <w:spacing w:before="107"/>
              <w:ind w:left="118" w:right="116"/>
              <w:jc w:val="center"/>
              <w:rPr>
                <w:rFonts w:cs="等线"/>
                <w:color w:val="auto"/>
                <w:sz w:val="24"/>
                <w:szCs w:val="24"/>
                <w:highlight w:val="none"/>
              </w:rPr>
            </w:pPr>
            <w:r>
              <w:rPr>
                <w:rFonts w:hint="eastAsia" w:cs="等线"/>
                <w:color w:val="auto"/>
                <w:sz w:val="24"/>
                <w:szCs w:val="24"/>
                <w:highlight w:val="none"/>
              </w:rPr>
              <w:t>基本账户开户银行</w:t>
            </w:r>
          </w:p>
        </w:tc>
        <w:tc>
          <w:tcPr>
            <w:tcW w:w="7198" w:type="dxa"/>
            <w:gridSpan w:val="4"/>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314" w:type="dxa"/>
            <w:noWrap w:val="0"/>
            <w:vAlign w:val="top"/>
          </w:tcPr>
          <w:p>
            <w:pPr>
              <w:pStyle w:val="23"/>
              <w:spacing w:before="107"/>
              <w:ind w:left="118" w:right="116"/>
              <w:jc w:val="center"/>
              <w:rPr>
                <w:rFonts w:cs="等线"/>
                <w:color w:val="auto"/>
                <w:sz w:val="24"/>
                <w:szCs w:val="24"/>
                <w:highlight w:val="none"/>
              </w:rPr>
            </w:pPr>
            <w:r>
              <w:rPr>
                <w:rFonts w:hint="eastAsia" w:cs="等线"/>
                <w:color w:val="auto"/>
                <w:sz w:val="24"/>
                <w:szCs w:val="24"/>
                <w:highlight w:val="none"/>
              </w:rPr>
              <w:t>基本账户银行账号</w:t>
            </w:r>
          </w:p>
        </w:tc>
        <w:tc>
          <w:tcPr>
            <w:tcW w:w="7198" w:type="dxa"/>
            <w:gridSpan w:val="4"/>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314" w:type="dxa"/>
            <w:noWrap w:val="0"/>
            <w:vAlign w:val="top"/>
          </w:tcPr>
          <w:p>
            <w:pPr>
              <w:pStyle w:val="23"/>
              <w:spacing w:before="107"/>
              <w:ind w:left="116" w:right="116"/>
              <w:jc w:val="center"/>
              <w:rPr>
                <w:rFonts w:cs="等线"/>
                <w:color w:val="auto"/>
                <w:sz w:val="24"/>
                <w:szCs w:val="24"/>
                <w:highlight w:val="none"/>
              </w:rPr>
            </w:pPr>
            <w:r>
              <w:rPr>
                <w:rFonts w:hint="eastAsia" w:cs="等线"/>
                <w:color w:val="auto"/>
                <w:sz w:val="24"/>
                <w:szCs w:val="24"/>
                <w:highlight w:val="none"/>
              </w:rPr>
              <w:t>近三年营业额</w:t>
            </w:r>
          </w:p>
        </w:tc>
        <w:tc>
          <w:tcPr>
            <w:tcW w:w="7198" w:type="dxa"/>
            <w:gridSpan w:val="4"/>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4" w:type="dxa"/>
            <w:noWrap w:val="0"/>
            <w:vAlign w:val="top"/>
          </w:tcPr>
          <w:p>
            <w:pPr>
              <w:pStyle w:val="23"/>
              <w:spacing w:before="107"/>
              <w:ind w:left="136"/>
              <w:jc w:val="both"/>
              <w:rPr>
                <w:rFonts w:cs="等线"/>
                <w:color w:val="auto"/>
                <w:sz w:val="24"/>
                <w:szCs w:val="24"/>
                <w:highlight w:val="none"/>
                <w:lang w:eastAsia="zh-CN"/>
              </w:rPr>
            </w:pPr>
            <w:r>
              <w:rPr>
                <w:rFonts w:hint="eastAsia" w:cs="等线"/>
                <w:color w:val="auto"/>
                <w:sz w:val="24"/>
                <w:szCs w:val="24"/>
                <w:highlight w:val="none"/>
                <w:lang w:eastAsia="zh-CN"/>
              </w:rPr>
              <w:t>供应商关联企业情况</w:t>
            </w:r>
          </w:p>
          <w:p>
            <w:pPr>
              <w:pStyle w:val="23"/>
              <w:jc w:val="both"/>
              <w:rPr>
                <w:rFonts w:cs="等线"/>
                <w:color w:val="auto"/>
                <w:sz w:val="24"/>
                <w:szCs w:val="24"/>
                <w:highlight w:val="none"/>
                <w:lang w:eastAsia="zh-CN"/>
              </w:rPr>
            </w:pPr>
            <w:r>
              <w:rPr>
                <w:rFonts w:hint="eastAsia" w:cs="等线"/>
                <w:color w:val="auto"/>
                <w:sz w:val="24"/>
                <w:szCs w:val="24"/>
                <w:highlight w:val="none"/>
                <w:lang w:eastAsia="zh-CN"/>
              </w:rPr>
              <w:t>（包括但不限于与供应商法定代表人（单 位负责人）为同一人 或者存在控股、管理</w:t>
            </w:r>
          </w:p>
          <w:p>
            <w:pPr>
              <w:pStyle w:val="23"/>
              <w:spacing w:before="40"/>
              <w:ind w:left="118" w:right="116"/>
              <w:jc w:val="center"/>
              <w:rPr>
                <w:rFonts w:cs="等线"/>
                <w:color w:val="auto"/>
                <w:sz w:val="24"/>
                <w:szCs w:val="24"/>
                <w:highlight w:val="none"/>
              </w:rPr>
            </w:pPr>
            <w:r>
              <w:rPr>
                <w:rFonts w:hint="eastAsia" w:cs="等线"/>
                <w:color w:val="auto"/>
                <w:sz w:val="24"/>
                <w:szCs w:val="24"/>
                <w:highlight w:val="none"/>
              </w:rPr>
              <w:t>关系的不同单位）</w:t>
            </w:r>
          </w:p>
        </w:tc>
        <w:tc>
          <w:tcPr>
            <w:tcW w:w="7198" w:type="dxa"/>
            <w:gridSpan w:val="4"/>
            <w:noWrap w:val="0"/>
            <w:vAlign w:val="top"/>
          </w:tcPr>
          <w:p>
            <w:pPr>
              <w:rPr>
                <w:rFonts w:hAnsi="宋体" w:cs="等线"/>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314" w:type="dxa"/>
            <w:noWrap w:val="0"/>
            <w:vAlign w:val="top"/>
          </w:tcPr>
          <w:p>
            <w:pPr>
              <w:pStyle w:val="23"/>
              <w:spacing w:before="107"/>
              <w:ind w:left="116" w:right="116"/>
              <w:jc w:val="center"/>
              <w:rPr>
                <w:rFonts w:cs="等线"/>
                <w:color w:val="auto"/>
                <w:sz w:val="24"/>
                <w:szCs w:val="24"/>
                <w:highlight w:val="none"/>
              </w:rPr>
            </w:pPr>
            <w:r>
              <w:rPr>
                <w:rFonts w:hint="eastAsia" w:cs="等线"/>
                <w:color w:val="auto"/>
                <w:sz w:val="24"/>
                <w:szCs w:val="24"/>
                <w:highlight w:val="none"/>
              </w:rPr>
              <w:t>备注</w:t>
            </w:r>
          </w:p>
        </w:tc>
        <w:tc>
          <w:tcPr>
            <w:tcW w:w="7198" w:type="dxa"/>
            <w:gridSpan w:val="4"/>
            <w:noWrap w:val="0"/>
            <w:vAlign w:val="top"/>
          </w:tcPr>
          <w:p>
            <w:pPr>
              <w:rPr>
                <w:rFonts w:hAnsi="宋体" w:cs="等线"/>
                <w:color w:val="auto"/>
                <w:sz w:val="24"/>
                <w:highlight w:val="none"/>
              </w:rPr>
            </w:pPr>
          </w:p>
        </w:tc>
      </w:tr>
    </w:tbl>
    <w:p>
      <w:pPr>
        <w:spacing w:line="240" w:lineRule="exact"/>
        <w:rPr>
          <w:rFonts w:hint="eastAsia"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olor w:val="auto"/>
          <w:sz w:val="24"/>
          <w:highlight w:val="none"/>
        </w:rPr>
      </w:pPr>
      <w:r>
        <w:rPr>
          <w:rFonts w:hint="eastAsia" w:hAnsi="宋体"/>
          <w:color w:val="auto"/>
          <w:sz w:val="24"/>
          <w:highlight w:val="none"/>
        </w:rPr>
        <w:t>注：供应商应根据单一来源采购文件要求在本表后附相关证明材料，如营业执照、资质证书(若有)、</w:t>
      </w:r>
      <w:r>
        <w:rPr>
          <w:rFonts w:hint="eastAsia" w:hAnsi="宋体"/>
          <w:color w:val="auto"/>
          <w:sz w:val="24"/>
          <w:highlight w:val="none"/>
          <w:lang w:eastAsia="zh-CN"/>
        </w:rPr>
        <w:t>开户许可证或基本存款账户信息</w:t>
      </w:r>
      <w:r>
        <w:rPr>
          <w:rFonts w:hint="eastAsia" w:hAnsi="宋体"/>
          <w:color w:val="auto"/>
          <w:sz w:val="24"/>
          <w:highlight w:val="none"/>
        </w:rPr>
        <w:t>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olor w:val="auto"/>
          <w:sz w:val="24"/>
          <w:highlight w:val="none"/>
        </w:rPr>
      </w:pPr>
    </w:p>
    <w:p>
      <w:pPr>
        <w:autoSpaceDE w:val="0"/>
        <w:spacing w:line="360" w:lineRule="auto"/>
        <w:ind w:firstLine="840" w:firstLineChars="400"/>
        <w:rPr>
          <w:rFonts w:hint="eastAsia" w:hAnsi="宋体"/>
          <w:color w:val="auto"/>
          <w:sz w:val="24"/>
          <w:highlight w:val="none"/>
        </w:rPr>
      </w:pPr>
      <w:r>
        <w:rPr>
          <w:rFonts w:hint="eastAsia" w:hAnsi="宋体"/>
          <w:color w:val="auto"/>
          <w:highlight w:val="none"/>
        </w:rPr>
        <w:br w:type="page"/>
      </w:r>
      <w:bookmarkStart w:id="270" w:name="_Toc25271"/>
      <w:bookmarkEnd w:id="270"/>
    </w:p>
    <w:p>
      <w:pPr>
        <w:pStyle w:val="2"/>
        <w:spacing w:before="120" w:beforeLines="50" w:after="120" w:afterLines="50"/>
        <w:jc w:val="center"/>
        <w:rPr>
          <w:rFonts w:hint="eastAsia" w:ascii="宋体" w:hAnsi="宋体"/>
          <w:color w:val="auto"/>
          <w:szCs w:val="30"/>
          <w:highlight w:val="none"/>
        </w:rPr>
      </w:pPr>
      <w:bookmarkStart w:id="271" w:name="_Toc23543"/>
      <w:bookmarkEnd w:id="271"/>
      <w:bookmarkStart w:id="272" w:name="_Toc25087"/>
      <w:bookmarkStart w:id="273" w:name="_Toc13306"/>
      <w:bookmarkStart w:id="274" w:name="_Toc4685111"/>
      <w:bookmarkStart w:id="275" w:name="_Toc20362"/>
      <w:r>
        <w:rPr>
          <w:rFonts w:hint="eastAsia" w:ascii="宋体" w:hAnsi="宋体"/>
          <w:color w:val="auto"/>
          <w:szCs w:val="30"/>
          <w:highlight w:val="none"/>
          <w:lang w:val="en-US" w:eastAsia="zh-CN"/>
        </w:rPr>
        <w:t>六</w:t>
      </w:r>
      <w:r>
        <w:rPr>
          <w:rFonts w:hint="eastAsia" w:ascii="宋体" w:hAnsi="宋体"/>
          <w:color w:val="auto"/>
          <w:szCs w:val="30"/>
          <w:highlight w:val="none"/>
        </w:rPr>
        <w:t>、</w:t>
      </w:r>
      <w:bookmarkEnd w:id="272"/>
      <w:bookmarkEnd w:id="273"/>
      <w:bookmarkEnd w:id="274"/>
      <w:r>
        <w:rPr>
          <w:rFonts w:hint="eastAsia" w:ascii="宋体" w:hAnsi="宋体"/>
          <w:color w:val="auto"/>
          <w:szCs w:val="30"/>
          <w:highlight w:val="none"/>
        </w:rPr>
        <w:t>商务和技术偏差表</w:t>
      </w:r>
      <w:bookmarkEnd w:id="275"/>
    </w:p>
    <w:p>
      <w:pPr>
        <w:autoSpaceDE w:val="0"/>
        <w:spacing w:line="360" w:lineRule="auto"/>
        <w:ind w:firstLine="241" w:firstLineChars="100"/>
        <w:rPr>
          <w:rFonts w:hint="eastAsia" w:ascii="宋体" w:hAnsi="宋体"/>
          <w:b/>
          <w:bCs/>
          <w:color w:val="auto"/>
          <w:sz w:val="24"/>
          <w:szCs w:val="24"/>
          <w:highlight w:val="none"/>
        </w:rPr>
      </w:pPr>
      <w:r>
        <w:rPr>
          <w:rFonts w:hint="eastAsia" w:ascii="宋体" w:hAnsi="宋体"/>
          <w:b/>
          <w:bCs/>
          <w:color w:val="auto"/>
          <w:sz w:val="24"/>
          <w:szCs w:val="24"/>
          <w:highlight w:val="none"/>
        </w:rPr>
        <w:t>（一）商务条款偏离表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130"/>
        <w:gridCol w:w="2435"/>
        <w:gridCol w:w="2543"/>
        <w:gridCol w:w="867"/>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 号</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b/>
                <w:bCs/>
                <w:color w:val="auto"/>
                <w:sz w:val="24"/>
                <w:szCs w:val="24"/>
                <w:highlight w:val="none"/>
              </w:rPr>
            </w:pPr>
            <w:r>
              <w:rPr>
                <w:rFonts w:hint="eastAsia" w:hAnsi="宋体" w:cs="宋体"/>
                <w:b/>
                <w:bCs/>
                <w:color w:val="auto"/>
                <w:sz w:val="24"/>
                <w:szCs w:val="24"/>
                <w:highlight w:val="none"/>
                <w:lang w:eastAsia="zh-CN"/>
              </w:rPr>
              <w:t>单一来源采购文件</w:t>
            </w:r>
            <w:r>
              <w:rPr>
                <w:rFonts w:hint="eastAsia" w:ascii="宋体" w:hAnsi="宋体" w:cs="宋体"/>
                <w:b/>
                <w:bCs/>
                <w:color w:val="auto"/>
                <w:sz w:val="24"/>
                <w:szCs w:val="24"/>
                <w:highlight w:val="none"/>
              </w:rPr>
              <w:t>条款号</w:t>
            </w:r>
          </w:p>
        </w:tc>
        <w:tc>
          <w:tcPr>
            <w:tcW w:w="24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b/>
                <w:bCs/>
                <w:color w:val="auto"/>
                <w:sz w:val="24"/>
                <w:szCs w:val="24"/>
                <w:highlight w:val="none"/>
              </w:rPr>
            </w:pPr>
            <w:r>
              <w:rPr>
                <w:rFonts w:hint="eastAsia" w:hAnsi="宋体" w:cs="宋体"/>
                <w:b/>
                <w:bCs/>
                <w:color w:val="auto"/>
                <w:sz w:val="24"/>
                <w:szCs w:val="24"/>
                <w:highlight w:val="none"/>
                <w:lang w:eastAsia="zh-CN"/>
              </w:rPr>
              <w:t>单一来源采购文件</w:t>
            </w:r>
            <w:r>
              <w:rPr>
                <w:rFonts w:hint="eastAsia" w:ascii="宋体" w:hAnsi="宋体" w:cs="宋体"/>
                <w:b/>
                <w:bCs/>
                <w:color w:val="auto"/>
                <w:sz w:val="24"/>
                <w:szCs w:val="24"/>
                <w:highlight w:val="none"/>
              </w:rPr>
              <w:t>的商务条款内容</w:t>
            </w:r>
          </w:p>
        </w:tc>
        <w:tc>
          <w:tcPr>
            <w:tcW w:w="25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响应文件的商务条款响应情况</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偏离情况</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“供应商须知前附表”第1.3.2款</w:t>
            </w:r>
          </w:p>
        </w:tc>
        <w:tc>
          <w:tcPr>
            <w:tcW w:w="24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交货期</w:t>
            </w:r>
          </w:p>
        </w:tc>
        <w:tc>
          <w:tcPr>
            <w:tcW w:w="25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“供应商须知前附表”第1.3.2款</w:t>
            </w:r>
          </w:p>
        </w:tc>
        <w:tc>
          <w:tcPr>
            <w:tcW w:w="24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质保期</w:t>
            </w:r>
          </w:p>
        </w:tc>
        <w:tc>
          <w:tcPr>
            <w:tcW w:w="25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“供应商须知前附表”第1.3.3款</w:t>
            </w:r>
          </w:p>
        </w:tc>
        <w:tc>
          <w:tcPr>
            <w:tcW w:w="24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交货地点</w:t>
            </w:r>
          </w:p>
        </w:tc>
        <w:tc>
          <w:tcPr>
            <w:tcW w:w="25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“供应商须知前附表”第1.3.3款</w:t>
            </w:r>
          </w:p>
        </w:tc>
        <w:tc>
          <w:tcPr>
            <w:tcW w:w="24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交货方式</w:t>
            </w:r>
          </w:p>
        </w:tc>
        <w:tc>
          <w:tcPr>
            <w:tcW w:w="25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“供应商须知前附表”第3.3.1款</w:t>
            </w:r>
          </w:p>
        </w:tc>
        <w:tc>
          <w:tcPr>
            <w:tcW w:w="24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响应</w:t>
            </w:r>
            <w:r>
              <w:rPr>
                <w:rFonts w:hint="eastAsia" w:hAnsi="宋体" w:cs="宋体"/>
                <w:color w:val="auto"/>
                <w:sz w:val="24"/>
                <w:szCs w:val="24"/>
                <w:highlight w:val="none"/>
                <w:lang w:eastAsia="zh-CN"/>
              </w:rPr>
              <w:t>有效期</w:t>
            </w:r>
          </w:p>
        </w:tc>
        <w:tc>
          <w:tcPr>
            <w:tcW w:w="25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360" w:lineRule="exact"/>
              <w:jc w:val="center"/>
              <w:textAlignment w:val="auto"/>
              <w:rPr>
                <w:rFonts w:hint="eastAsia" w:ascii="宋体" w:hAnsi="宋体" w:cs="宋体"/>
                <w:color w:val="auto"/>
                <w:sz w:val="24"/>
                <w:szCs w:val="24"/>
                <w:highlight w:val="none"/>
              </w:rPr>
            </w:pPr>
          </w:p>
        </w:tc>
      </w:tr>
    </w:tbl>
    <w:p>
      <w:pPr>
        <w:keepNext w:val="0"/>
        <w:keepLines w:val="0"/>
        <w:pageBreakBefore w:val="0"/>
        <w:widowControl w:val="0"/>
        <w:kinsoku/>
        <w:wordWrap/>
        <w:overflowPunct/>
        <w:topLinePunct w:val="0"/>
        <w:autoSpaceDE w:val="0"/>
        <w:autoSpaceDN/>
        <w:bidi w:val="0"/>
        <w:adjustRightInd/>
        <w:snapToGrid/>
        <w:spacing w:line="360" w:lineRule="exact"/>
        <w:ind w:firstLine="241" w:firstLineChars="100"/>
        <w:textAlignment w:val="auto"/>
        <w:rPr>
          <w:rFonts w:hint="eastAsia" w:ascii="宋体" w:hAnsi="宋体"/>
          <w:b/>
          <w:bCs/>
          <w:color w:val="auto"/>
          <w:sz w:val="24"/>
          <w:szCs w:val="24"/>
          <w:highlight w:val="none"/>
        </w:rPr>
      </w:pPr>
    </w:p>
    <w:p>
      <w:pPr>
        <w:autoSpaceDE w:val="0"/>
        <w:spacing w:line="360" w:lineRule="auto"/>
        <w:ind w:firstLine="241" w:firstLineChars="100"/>
        <w:rPr>
          <w:rFonts w:hint="eastAsia" w:ascii="宋体" w:hAnsi="宋体"/>
          <w:b/>
          <w:bCs/>
          <w:color w:val="auto"/>
          <w:sz w:val="24"/>
          <w:szCs w:val="24"/>
          <w:highlight w:val="none"/>
          <w:lang w:eastAsia="zh-CN"/>
        </w:rPr>
      </w:pPr>
      <w:r>
        <w:rPr>
          <w:rFonts w:hint="eastAsia" w:ascii="宋体" w:hAnsi="宋体"/>
          <w:b/>
          <w:bCs/>
          <w:color w:val="auto"/>
          <w:sz w:val="24"/>
          <w:szCs w:val="24"/>
          <w:highlight w:val="none"/>
          <w:lang w:eastAsia="zh-CN"/>
        </w:rPr>
        <w:t>（二）技术偏差表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304"/>
        <w:gridCol w:w="1414"/>
        <w:gridCol w:w="1341"/>
        <w:gridCol w:w="1432"/>
        <w:gridCol w:w="147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noWrap w:val="0"/>
            <w:vAlign w:val="center"/>
          </w:tcPr>
          <w:p>
            <w:pPr>
              <w:spacing w:line="400" w:lineRule="exact"/>
              <w:jc w:val="center"/>
              <w:rPr>
                <w:rFonts w:hint="eastAsia" w:hAnsi="宋体" w:cs="宋体"/>
                <w:b/>
                <w:color w:val="auto"/>
                <w:sz w:val="24"/>
                <w:highlight w:val="none"/>
              </w:rPr>
            </w:pPr>
            <w:bookmarkStart w:id="276" w:name="_Hlk4674500"/>
            <w:r>
              <w:rPr>
                <w:rFonts w:hint="eastAsia" w:hAnsi="宋体" w:cs="宋体"/>
                <w:b/>
                <w:color w:val="auto"/>
                <w:sz w:val="24"/>
                <w:highlight w:val="none"/>
              </w:rPr>
              <w:t>设备名称</w:t>
            </w:r>
          </w:p>
        </w:tc>
        <w:tc>
          <w:tcPr>
            <w:tcW w:w="1304" w:type="dxa"/>
            <w:noWrap w:val="0"/>
            <w:vAlign w:val="center"/>
          </w:tcPr>
          <w:p>
            <w:pPr>
              <w:spacing w:line="400" w:lineRule="exact"/>
              <w:jc w:val="center"/>
              <w:rPr>
                <w:rFonts w:hint="eastAsia" w:hAnsi="宋体" w:cs="宋体"/>
                <w:b/>
                <w:color w:val="auto"/>
                <w:sz w:val="24"/>
                <w:highlight w:val="none"/>
              </w:rPr>
            </w:pPr>
            <w:r>
              <w:rPr>
                <w:rFonts w:hint="eastAsia" w:hAnsi="宋体" w:cs="宋体"/>
                <w:b/>
                <w:color w:val="auto"/>
                <w:sz w:val="24"/>
                <w:highlight w:val="none"/>
              </w:rPr>
              <w:t>品牌、型号</w:t>
            </w:r>
          </w:p>
        </w:tc>
        <w:tc>
          <w:tcPr>
            <w:tcW w:w="1414" w:type="dxa"/>
            <w:noWrap w:val="0"/>
            <w:vAlign w:val="center"/>
          </w:tcPr>
          <w:p>
            <w:pPr>
              <w:spacing w:line="400" w:lineRule="exact"/>
              <w:jc w:val="center"/>
              <w:rPr>
                <w:rFonts w:hint="eastAsia" w:hAnsi="宋体" w:cs="宋体"/>
                <w:b/>
                <w:color w:val="auto"/>
                <w:sz w:val="24"/>
                <w:highlight w:val="none"/>
              </w:rPr>
            </w:pPr>
            <w:r>
              <w:rPr>
                <w:rFonts w:hint="eastAsia" w:hAnsi="宋体" w:cs="宋体"/>
                <w:b/>
                <w:color w:val="auto"/>
                <w:sz w:val="24"/>
                <w:highlight w:val="none"/>
              </w:rPr>
              <w:t>原产地及制造厂名</w:t>
            </w:r>
          </w:p>
        </w:tc>
        <w:tc>
          <w:tcPr>
            <w:tcW w:w="1341" w:type="dxa"/>
            <w:noWrap w:val="0"/>
            <w:vAlign w:val="center"/>
          </w:tcPr>
          <w:p>
            <w:pPr>
              <w:spacing w:line="400" w:lineRule="exact"/>
              <w:jc w:val="center"/>
              <w:rPr>
                <w:rFonts w:hint="eastAsia" w:hAnsi="宋体" w:cs="宋体"/>
                <w:b/>
                <w:color w:val="auto"/>
                <w:sz w:val="24"/>
                <w:highlight w:val="none"/>
              </w:rPr>
            </w:pPr>
            <w:r>
              <w:rPr>
                <w:rFonts w:hint="eastAsia" w:hAnsi="宋体" w:cs="宋体"/>
                <w:b/>
                <w:color w:val="auto"/>
                <w:sz w:val="24"/>
                <w:highlight w:val="none"/>
              </w:rPr>
              <w:t>单一来源采购文件要求技术参数</w:t>
            </w:r>
          </w:p>
        </w:tc>
        <w:tc>
          <w:tcPr>
            <w:tcW w:w="1432" w:type="dxa"/>
            <w:noWrap w:val="0"/>
            <w:vAlign w:val="center"/>
          </w:tcPr>
          <w:p>
            <w:pPr>
              <w:spacing w:line="400" w:lineRule="exact"/>
              <w:jc w:val="center"/>
              <w:rPr>
                <w:rFonts w:hint="eastAsia" w:hAnsi="宋体" w:cs="宋体"/>
                <w:b/>
                <w:color w:val="auto"/>
                <w:sz w:val="24"/>
                <w:highlight w:val="none"/>
              </w:rPr>
            </w:pPr>
            <w:r>
              <w:rPr>
                <w:rFonts w:hint="eastAsia" w:hAnsi="宋体" w:cs="宋体"/>
                <w:b/>
                <w:color w:val="auto"/>
                <w:sz w:val="24"/>
                <w:highlight w:val="none"/>
              </w:rPr>
              <w:t>响应文件的货物技术参数</w:t>
            </w:r>
          </w:p>
        </w:tc>
        <w:tc>
          <w:tcPr>
            <w:tcW w:w="1473" w:type="dxa"/>
            <w:noWrap w:val="0"/>
            <w:vAlign w:val="center"/>
          </w:tcPr>
          <w:p>
            <w:pPr>
              <w:spacing w:line="400" w:lineRule="exact"/>
              <w:jc w:val="center"/>
              <w:rPr>
                <w:rFonts w:hint="eastAsia" w:hAnsi="宋体" w:cs="宋体"/>
                <w:b/>
                <w:color w:val="auto"/>
                <w:sz w:val="24"/>
                <w:highlight w:val="none"/>
              </w:rPr>
            </w:pPr>
            <w:r>
              <w:rPr>
                <w:rFonts w:hint="eastAsia" w:hAnsi="宋体" w:cs="宋体"/>
                <w:b/>
                <w:color w:val="auto"/>
                <w:sz w:val="24"/>
                <w:highlight w:val="none"/>
              </w:rPr>
              <w:t>偏离说明</w:t>
            </w:r>
          </w:p>
        </w:tc>
        <w:tc>
          <w:tcPr>
            <w:tcW w:w="750" w:type="dxa"/>
            <w:noWrap w:val="0"/>
            <w:vAlign w:val="center"/>
          </w:tcPr>
          <w:p>
            <w:pPr>
              <w:spacing w:line="400" w:lineRule="exact"/>
              <w:jc w:val="center"/>
              <w:rPr>
                <w:rFonts w:hint="eastAsia" w:hAnsi="宋体" w:cs="宋体"/>
                <w:b/>
                <w:color w:val="auto"/>
                <w:sz w:val="24"/>
                <w:highlight w:val="none"/>
              </w:rPr>
            </w:pPr>
            <w:r>
              <w:rPr>
                <w:rFonts w:hint="eastAsia"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30" w:type="dxa"/>
            <w:noWrap w:val="0"/>
            <w:vAlign w:val="center"/>
          </w:tcPr>
          <w:p>
            <w:pPr>
              <w:spacing w:line="480" w:lineRule="exact"/>
              <w:jc w:val="center"/>
              <w:rPr>
                <w:rFonts w:hint="eastAsia" w:hAnsi="宋体" w:cs="宋体"/>
                <w:color w:val="auto"/>
                <w:sz w:val="24"/>
                <w:highlight w:val="none"/>
              </w:rPr>
            </w:pPr>
          </w:p>
        </w:tc>
        <w:tc>
          <w:tcPr>
            <w:tcW w:w="1304" w:type="dxa"/>
            <w:noWrap w:val="0"/>
            <w:vAlign w:val="top"/>
          </w:tcPr>
          <w:p>
            <w:pPr>
              <w:spacing w:line="480" w:lineRule="exact"/>
              <w:rPr>
                <w:rFonts w:hint="eastAsia" w:hAnsi="宋体" w:cs="宋体"/>
                <w:color w:val="auto"/>
                <w:sz w:val="24"/>
                <w:highlight w:val="none"/>
              </w:rPr>
            </w:pPr>
          </w:p>
        </w:tc>
        <w:tc>
          <w:tcPr>
            <w:tcW w:w="1414" w:type="dxa"/>
            <w:noWrap w:val="0"/>
            <w:vAlign w:val="top"/>
          </w:tcPr>
          <w:p>
            <w:pPr>
              <w:spacing w:line="480" w:lineRule="exact"/>
              <w:rPr>
                <w:rFonts w:hint="eastAsia" w:hAnsi="宋体" w:cs="宋体"/>
                <w:color w:val="auto"/>
                <w:sz w:val="24"/>
                <w:highlight w:val="none"/>
              </w:rPr>
            </w:pPr>
          </w:p>
        </w:tc>
        <w:tc>
          <w:tcPr>
            <w:tcW w:w="1341" w:type="dxa"/>
            <w:noWrap w:val="0"/>
            <w:vAlign w:val="top"/>
          </w:tcPr>
          <w:p>
            <w:pPr>
              <w:spacing w:line="480" w:lineRule="exact"/>
              <w:rPr>
                <w:rFonts w:hint="eastAsia" w:hAnsi="宋体" w:cs="宋体"/>
                <w:color w:val="auto"/>
                <w:sz w:val="24"/>
                <w:highlight w:val="none"/>
              </w:rPr>
            </w:pPr>
          </w:p>
        </w:tc>
        <w:tc>
          <w:tcPr>
            <w:tcW w:w="1432" w:type="dxa"/>
            <w:noWrap w:val="0"/>
            <w:vAlign w:val="top"/>
          </w:tcPr>
          <w:p>
            <w:pPr>
              <w:spacing w:line="480" w:lineRule="exact"/>
              <w:rPr>
                <w:rFonts w:hint="eastAsia" w:hAnsi="宋体" w:cs="宋体"/>
                <w:color w:val="auto"/>
                <w:sz w:val="24"/>
                <w:highlight w:val="none"/>
              </w:rPr>
            </w:pPr>
          </w:p>
        </w:tc>
        <w:tc>
          <w:tcPr>
            <w:tcW w:w="1473" w:type="dxa"/>
            <w:noWrap w:val="0"/>
            <w:vAlign w:val="top"/>
          </w:tcPr>
          <w:p>
            <w:pPr>
              <w:spacing w:line="480" w:lineRule="exact"/>
              <w:rPr>
                <w:rFonts w:hint="eastAsia" w:hAnsi="宋体" w:cs="宋体"/>
                <w:color w:val="auto"/>
                <w:sz w:val="24"/>
                <w:highlight w:val="none"/>
              </w:rPr>
            </w:pPr>
          </w:p>
        </w:tc>
        <w:tc>
          <w:tcPr>
            <w:tcW w:w="750" w:type="dxa"/>
            <w:noWrap w:val="0"/>
            <w:vAlign w:val="top"/>
          </w:tcPr>
          <w:p>
            <w:pPr>
              <w:spacing w:line="480" w:lineRule="exact"/>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30" w:type="dxa"/>
            <w:noWrap w:val="0"/>
            <w:vAlign w:val="center"/>
          </w:tcPr>
          <w:p>
            <w:pPr>
              <w:spacing w:line="480" w:lineRule="exact"/>
              <w:jc w:val="center"/>
              <w:rPr>
                <w:rFonts w:hint="eastAsia" w:hAnsi="宋体" w:cs="宋体"/>
                <w:color w:val="auto"/>
                <w:sz w:val="24"/>
                <w:highlight w:val="none"/>
              </w:rPr>
            </w:pPr>
          </w:p>
        </w:tc>
        <w:tc>
          <w:tcPr>
            <w:tcW w:w="1304" w:type="dxa"/>
            <w:noWrap w:val="0"/>
            <w:vAlign w:val="top"/>
          </w:tcPr>
          <w:p>
            <w:pPr>
              <w:spacing w:line="480" w:lineRule="exact"/>
              <w:rPr>
                <w:rFonts w:hint="eastAsia" w:hAnsi="宋体" w:cs="宋体"/>
                <w:color w:val="auto"/>
                <w:sz w:val="24"/>
                <w:highlight w:val="none"/>
              </w:rPr>
            </w:pPr>
          </w:p>
        </w:tc>
        <w:tc>
          <w:tcPr>
            <w:tcW w:w="1414" w:type="dxa"/>
            <w:noWrap w:val="0"/>
            <w:vAlign w:val="top"/>
          </w:tcPr>
          <w:p>
            <w:pPr>
              <w:spacing w:line="480" w:lineRule="exact"/>
              <w:rPr>
                <w:rFonts w:hint="eastAsia" w:hAnsi="宋体" w:cs="宋体"/>
                <w:color w:val="auto"/>
                <w:sz w:val="24"/>
                <w:highlight w:val="none"/>
              </w:rPr>
            </w:pPr>
          </w:p>
        </w:tc>
        <w:tc>
          <w:tcPr>
            <w:tcW w:w="1341" w:type="dxa"/>
            <w:noWrap w:val="0"/>
            <w:vAlign w:val="top"/>
          </w:tcPr>
          <w:p>
            <w:pPr>
              <w:spacing w:line="480" w:lineRule="exact"/>
              <w:rPr>
                <w:rFonts w:hint="eastAsia" w:hAnsi="宋体" w:cs="宋体"/>
                <w:color w:val="auto"/>
                <w:sz w:val="24"/>
                <w:highlight w:val="none"/>
              </w:rPr>
            </w:pPr>
          </w:p>
        </w:tc>
        <w:tc>
          <w:tcPr>
            <w:tcW w:w="1432" w:type="dxa"/>
            <w:noWrap w:val="0"/>
            <w:vAlign w:val="top"/>
          </w:tcPr>
          <w:p>
            <w:pPr>
              <w:spacing w:line="480" w:lineRule="exact"/>
              <w:rPr>
                <w:rFonts w:hint="eastAsia" w:hAnsi="宋体" w:cs="宋体"/>
                <w:color w:val="auto"/>
                <w:sz w:val="24"/>
                <w:highlight w:val="none"/>
              </w:rPr>
            </w:pPr>
          </w:p>
        </w:tc>
        <w:tc>
          <w:tcPr>
            <w:tcW w:w="1473" w:type="dxa"/>
            <w:noWrap w:val="0"/>
            <w:vAlign w:val="top"/>
          </w:tcPr>
          <w:p>
            <w:pPr>
              <w:spacing w:line="480" w:lineRule="exact"/>
              <w:rPr>
                <w:rFonts w:hint="eastAsia" w:hAnsi="宋体" w:cs="宋体"/>
                <w:color w:val="auto"/>
                <w:sz w:val="24"/>
                <w:highlight w:val="none"/>
              </w:rPr>
            </w:pPr>
          </w:p>
        </w:tc>
        <w:tc>
          <w:tcPr>
            <w:tcW w:w="750" w:type="dxa"/>
            <w:noWrap w:val="0"/>
            <w:vAlign w:val="top"/>
          </w:tcPr>
          <w:p>
            <w:pPr>
              <w:spacing w:line="480" w:lineRule="exact"/>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30" w:type="dxa"/>
            <w:noWrap w:val="0"/>
            <w:vAlign w:val="center"/>
          </w:tcPr>
          <w:p>
            <w:pPr>
              <w:spacing w:line="480" w:lineRule="exact"/>
              <w:jc w:val="center"/>
              <w:rPr>
                <w:rFonts w:hint="eastAsia" w:hAnsi="宋体" w:cs="宋体"/>
                <w:color w:val="auto"/>
                <w:sz w:val="24"/>
                <w:highlight w:val="none"/>
              </w:rPr>
            </w:pPr>
          </w:p>
        </w:tc>
        <w:tc>
          <w:tcPr>
            <w:tcW w:w="1304" w:type="dxa"/>
            <w:noWrap w:val="0"/>
            <w:vAlign w:val="top"/>
          </w:tcPr>
          <w:p>
            <w:pPr>
              <w:spacing w:line="480" w:lineRule="exact"/>
              <w:rPr>
                <w:rFonts w:hint="eastAsia" w:hAnsi="宋体" w:cs="宋体"/>
                <w:color w:val="auto"/>
                <w:sz w:val="24"/>
                <w:highlight w:val="none"/>
              </w:rPr>
            </w:pPr>
          </w:p>
        </w:tc>
        <w:tc>
          <w:tcPr>
            <w:tcW w:w="1414" w:type="dxa"/>
            <w:noWrap w:val="0"/>
            <w:vAlign w:val="top"/>
          </w:tcPr>
          <w:p>
            <w:pPr>
              <w:spacing w:line="480" w:lineRule="exact"/>
              <w:rPr>
                <w:rFonts w:hint="eastAsia" w:hAnsi="宋体" w:cs="宋体"/>
                <w:color w:val="auto"/>
                <w:sz w:val="24"/>
                <w:highlight w:val="none"/>
              </w:rPr>
            </w:pPr>
          </w:p>
        </w:tc>
        <w:tc>
          <w:tcPr>
            <w:tcW w:w="1341" w:type="dxa"/>
            <w:noWrap w:val="0"/>
            <w:vAlign w:val="top"/>
          </w:tcPr>
          <w:p>
            <w:pPr>
              <w:spacing w:line="480" w:lineRule="exact"/>
              <w:rPr>
                <w:rFonts w:hint="eastAsia" w:hAnsi="宋体" w:cs="宋体"/>
                <w:color w:val="auto"/>
                <w:sz w:val="24"/>
                <w:highlight w:val="none"/>
              </w:rPr>
            </w:pPr>
          </w:p>
        </w:tc>
        <w:tc>
          <w:tcPr>
            <w:tcW w:w="1432" w:type="dxa"/>
            <w:noWrap w:val="0"/>
            <w:vAlign w:val="top"/>
          </w:tcPr>
          <w:p>
            <w:pPr>
              <w:spacing w:line="480" w:lineRule="exact"/>
              <w:rPr>
                <w:rFonts w:hint="eastAsia" w:hAnsi="宋体" w:cs="宋体"/>
                <w:color w:val="auto"/>
                <w:sz w:val="24"/>
                <w:highlight w:val="none"/>
              </w:rPr>
            </w:pPr>
          </w:p>
        </w:tc>
        <w:tc>
          <w:tcPr>
            <w:tcW w:w="1473" w:type="dxa"/>
            <w:noWrap w:val="0"/>
            <w:vAlign w:val="top"/>
          </w:tcPr>
          <w:p>
            <w:pPr>
              <w:spacing w:line="480" w:lineRule="exact"/>
              <w:rPr>
                <w:rFonts w:hint="eastAsia" w:hAnsi="宋体" w:cs="宋体"/>
                <w:color w:val="auto"/>
                <w:sz w:val="24"/>
                <w:highlight w:val="none"/>
              </w:rPr>
            </w:pPr>
          </w:p>
        </w:tc>
        <w:tc>
          <w:tcPr>
            <w:tcW w:w="750" w:type="dxa"/>
            <w:noWrap w:val="0"/>
            <w:vAlign w:val="top"/>
          </w:tcPr>
          <w:p>
            <w:pPr>
              <w:spacing w:line="480" w:lineRule="exact"/>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30" w:type="dxa"/>
            <w:noWrap w:val="0"/>
            <w:vAlign w:val="center"/>
          </w:tcPr>
          <w:p>
            <w:pPr>
              <w:spacing w:line="480" w:lineRule="exact"/>
              <w:jc w:val="center"/>
              <w:rPr>
                <w:rFonts w:hint="eastAsia" w:hAnsi="宋体" w:cs="宋体"/>
                <w:color w:val="auto"/>
                <w:sz w:val="24"/>
                <w:highlight w:val="none"/>
              </w:rPr>
            </w:pPr>
          </w:p>
        </w:tc>
        <w:tc>
          <w:tcPr>
            <w:tcW w:w="1304" w:type="dxa"/>
            <w:noWrap w:val="0"/>
            <w:vAlign w:val="top"/>
          </w:tcPr>
          <w:p>
            <w:pPr>
              <w:spacing w:line="480" w:lineRule="exact"/>
              <w:rPr>
                <w:rFonts w:hint="eastAsia" w:hAnsi="宋体" w:cs="宋体"/>
                <w:color w:val="auto"/>
                <w:sz w:val="24"/>
                <w:highlight w:val="none"/>
              </w:rPr>
            </w:pPr>
          </w:p>
        </w:tc>
        <w:tc>
          <w:tcPr>
            <w:tcW w:w="1414" w:type="dxa"/>
            <w:noWrap w:val="0"/>
            <w:vAlign w:val="top"/>
          </w:tcPr>
          <w:p>
            <w:pPr>
              <w:spacing w:line="480" w:lineRule="exact"/>
              <w:rPr>
                <w:rFonts w:hint="eastAsia" w:hAnsi="宋体" w:cs="宋体"/>
                <w:color w:val="auto"/>
                <w:sz w:val="24"/>
                <w:highlight w:val="none"/>
              </w:rPr>
            </w:pPr>
          </w:p>
        </w:tc>
        <w:tc>
          <w:tcPr>
            <w:tcW w:w="1341" w:type="dxa"/>
            <w:noWrap w:val="0"/>
            <w:vAlign w:val="top"/>
          </w:tcPr>
          <w:p>
            <w:pPr>
              <w:spacing w:line="480" w:lineRule="exact"/>
              <w:rPr>
                <w:rFonts w:hint="eastAsia" w:hAnsi="宋体" w:cs="宋体"/>
                <w:color w:val="auto"/>
                <w:sz w:val="24"/>
                <w:highlight w:val="none"/>
              </w:rPr>
            </w:pPr>
          </w:p>
        </w:tc>
        <w:tc>
          <w:tcPr>
            <w:tcW w:w="1432" w:type="dxa"/>
            <w:noWrap w:val="0"/>
            <w:vAlign w:val="top"/>
          </w:tcPr>
          <w:p>
            <w:pPr>
              <w:spacing w:line="480" w:lineRule="exact"/>
              <w:rPr>
                <w:rFonts w:hint="eastAsia" w:hAnsi="宋体" w:cs="宋体"/>
                <w:color w:val="auto"/>
                <w:sz w:val="24"/>
                <w:highlight w:val="none"/>
              </w:rPr>
            </w:pPr>
          </w:p>
        </w:tc>
        <w:tc>
          <w:tcPr>
            <w:tcW w:w="1473" w:type="dxa"/>
            <w:noWrap w:val="0"/>
            <w:vAlign w:val="top"/>
          </w:tcPr>
          <w:p>
            <w:pPr>
              <w:spacing w:line="480" w:lineRule="exact"/>
              <w:rPr>
                <w:rFonts w:hint="eastAsia" w:hAnsi="宋体" w:cs="宋体"/>
                <w:color w:val="auto"/>
                <w:sz w:val="24"/>
                <w:highlight w:val="none"/>
              </w:rPr>
            </w:pPr>
          </w:p>
        </w:tc>
        <w:tc>
          <w:tcPr>
            <w:tcW w:w="750" w:type="dxa"/>
            <w:noWrap w:val="0"/>
            <w:vAlign w:val="top"/>
          </w:tcPr>
          <w:p>
            <w:pPr>
              <w:spacing w:line="480" w:lineRule="exact"/>
              <w:rPr>
                <w:rFonts w:hint="eastAsia" w:hAnsi="宋体" w:cs="宋体"/>
                <w:color w:val="auto"/>
                <w:sz w:val="24"/>
                <w:highlight w:val="none"/>
              </w:rPr>
            </w:pPr>
          </w:p>
        </w:tc>
      </w:tr>
    </w:tbl>
    <w:p>
      <w:pPr>
        <w:autoSpaceDE w:val="0"/>
        <w:spacing w:line="360" w:lineRule="auto"/>
        <w:rPr>
          <w:rFonts w:hAnsi="宋体"/>
          <w:color w:val="auto"/>
          <w:sz w:val="24"/>
          <w:highlight w:val="none"/>
        </w:rPr>
      </w:pPr>
      <w:r>
        <w:rPr>
          <w:rFonts w:hint="eastAsia" w:hAnsi="宋体"/>
          <w:color w:val="auto"/>
          <w:sz w:val="24"/>
          <w:highlight w:val="none"/>
        </w:rPr>
        <w:t>注：各供应商必须对单一来源采购文件“第</w:t>
      </w:r>
      <w:r>
        <w:rPr>
          <w:rFonts w:hint="eastAsia" w:hAnsi="宋体"/>
          <w:color w:val="auto"/>
          <w:sz w:val="24"/>
          <w:highlight w:val="none"/>
          <w:lang w:val="en-US" w:eastAsia="zh-CN"/>
        </w:rPr>
        <w:t>四</w:t>
      </w:r>
      <w:r>
        <w:rPr>
          <w:rFonts w:hint="eastAsia" w:hAnsi="宋体"/>
          <w:color w:val="auto"/>
          <w:sz w:val="24"/>
          <w:highlight w:val="none"/>
        </w:rPr>
        <w:t xml:space="preserve">章 </w:t>
      </w:r>
      <w:r>
        <w:rPr>
          <w:rFonts w:hint="eastAsia" w:hAnsi="宋体"/>
          <w:color w:val="auto"/>
          <w:sz w:val="24"/>
          <w:highlight w:val="none"/>
          <w:lang w:val="en-US" w:eastAsia="zh-CN"/>
        </w:rPr>
        <w:t>采购内容</w:t>
      </w:r>
      <w:r>
        <w:rPr>
          <w:rFonts w:hint="eastAsia" w:hAnsi="宋体"/>
          <w:color w:val="auto"/>
          <w:sz w:val="24"/>
          <w:highlight w:val="none"/>
        </w:rPr>
        <w:t>及要求”中的技术参数要求作出全面、真实的反映。供应商除如实填写</w:t>
      </w:r>
      <w:r>
        <w:rPr>
          <w:rFonts w:hint="eastAsia" w:hAnsi="宋体"/>
          <w:color w:val="auto"/>
          <w:sz w:val="24"/>
          <w:highlight w:val="none"/>
          <w:lang w:eastAsia="zh-CN"/>
        </w:rPr>
        <w:t>技术偏差</w:t>
      </w:r>
      <w:r>
        <w:rPr>
          <w:rFonts w:hint="eastAsia" w:hAnsi="宋体"/>
          <w:color w:val="auto"/>
          <w:sz w:val="24"/>
          <w:highlight w:val="none"/>
        </w:rPr>
        <w:t>表外，响应文件中提供满足产品需求的相关技术证明材料。</w:t>
      </w:r>
    </w:p>
    <w:bookmarkEnd w:id="276"/>
    <w:p>
      <w:pPr>
        <w:autoSpaceDE w:val="0"/>
        <w:spacing w:line="360" w:lineRule="auto"/>
        <w:ind w:firstLine="960" w:firstLineChars="400"/>
        <w:rPr>
          <w:rFonts w:hint="eastAsia" w:hAnsi="宋体"/>
          <w:color w:val="auto"/>
          <w:sz w:val="24"/>
          <w:highlight w:val="none"/>
        </w:rPr>
      </w:pPr>
      <w:r>
        <w:rPr>
          <w:rFonts w:hint="eastAsia" w:hAnsi="宋体"/>
          <w:color w:val="auto"/>
          <w:sz w:val="24"/>
          <w:highlight w:val="none"/>
        </w:rPr>
        <w:t xml:space="preserve"> </w:t>
      </w:r>
    </w:p>
    <w:p>
      <w:pPr>
        <w:tabs>
          <w:tab w:val="left" w:pos="6942"/>
          <w:tab w:val="left" w:pos="7535"/>
        </w:tabs>
        <w:spacing w:line="358" w:lineRule="auto"/>
        <w:jc w:val="left"/>
        <w:rPr>
          <w:rFonts w:ascii="宋体" w:hAnsi="宋体" w:eastAsia="宋体" w:cs="宋体"/>
          <w:b w:val="0"/>
          <w:bCs/>
          <w:color w:val="auto"/>
          <w:sz w:val="28"/>
          <w:highlight w:val="none"/>
          <w:lang w:eastAsia="zh-CN"/>
        </w:rPr>
      </w:pPr>
      <w:bookmarkStart w:id="277" w:name="_Toc1739728"/>
      <w:r>
        <w:rPr>
          <w:rFonts w:hint="eastAsia" w:ascii="宋体" w:hAnsi="宋体" w:eastAsia="宋体" w:cs="宋体"/>
          <w:b w:val="0"/>
          <w:bCs/>
          <w:color w:val="auto"/>
          <w:sz w:val="28"/>
          <w:highlight w:val="none"/>
          <w:lang w:eastAsia="zh-CN"/>
        </w:rPr>
        <w:t>供应商：</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（加盖单位公章）</w:t>
      </w:r>
    </w:p>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法定代表人（单位负责人）或其委托代理人：</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pacing w:val="-1"/>
          <w:sz w:val="28"/>
          <w:highlight w:val="none"/>
          <w:lang w:eastAsia="zh-CN"/>
        </w:rPr>
        <w:t>（签字或盖章）</w:t>
      </w:r>
    </w:p>
    <w:p>
      <w:pPr>
        <w:tabs>
          <w:tab w:val="left" w:pos="3611"/>
          <w:tab w:val="left" w:pos="4626"/>
          <w:tab w:val="left" w:pos="5642"/>
        </w:tabs>
        <w:spacing w:before="15"/>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u w:val="none"/>
          <w:lang w:eastAsia="zh-CN"/>
        </w:rPr>
        <w:t>日期：</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年</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月</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日</w:t>
      </w:r>
    </w:p>
    <w:p>
      <w:pPr>
        <w:pStyle w:val="2"/>
        <w:spacing w:before="120" w:beforeLines="50" w:after="120" w:afterLines="50"/>
        <w:rPr>
          <w:rFonts w:hint="eastAsia" w:ascii="宋体" w:hAnsi="宋体" w:eastAsia="宋体" w:cs="Times New Roman"/>
          <w:b/>
          <w:snapToGrid/>
          <w:color w:val="auto"/>
          <w:kern w:val="0"/>
          <w:sz w:val="30"/>
          <w:szCs w:val="30"/>
          <w:highlight w:val="none"/>
          <w:lang w:val="en-US" w:eastAsia="zh-CN" w:bidi="ar-SA"/>
        </w:rPr>
      </w:pPr>
      <w:r>
        <w:rPr>
          <w:rFonts w:ascii="宋体" w:hAnsi="宋体"/>
          <w:color w:val="auto"/>
          <w:szCs w:val="30"/>
          <w:highlight w:val="none"/>
        </w:rPr>
        <w:br w:type="page"/>
      </w:r>
      <w:bookmarkEnd w:id="277"/>
      <w:bookmarkStart w:id="278" w:name="_Toc31462"/>
      <w:bookmarkStart w:id="279" w:name="_Toc21230"/>
      <w:bookmarkStart w:id="280" w:name="_Toc4685113"/>
      <w:bookmarkStart w:id="281" w:name="_Toc5488"/>
      <w:bookmarkStart w:id="282" w:name="_Toc1739336"/>
      <w:bookmarkStart w:id="283" w:name="_Toc2635"/>
      <w:r>
        <w:rPr>
          <w:rFonts w:hint="eastAsia" w:ascii="宋体" w:hAnsi="宋体"/>
          <w:color w:val="auto"/>
          <w:szCs w:val="30"/>
          <w:highlight w:val="none"/>
          <w:lang w:val="en-US" w:eastAsia="zh-CN"/>
        </w:rPr>
        <w:t>七</w:t>
      </w:r>
      <w:r>
        <w:rPr>
          <w:rFonts w:hint="eastAsia" w:ascii="宋体" w:hAnsi="宋体" w:eastAsia="宋体" w:cs="Times New Roman"/>
          <w:b/>
          <w:snapToGrid/>
          <w:color w:val="auto"/>
          <w:spacing w:val="0"/>
          <w:kern w:val="0"/>
          <w:sz w:val="30"/>
          <w:szCs w:val="30"/>
          <w:highlight w:val="none"/>
          <w:lang w:val="en-US" w:eastAsia="zh-CN" w:bidi="ar-SA"/>
        </w:rPr>
        <w:t>、</w:t>
      </w:r>
      <w:bookmarkEnd w:id="278"/>
      <w:bookmarkStart w:id="284" w:name="_Hlk3290837"/>
      <w:bookmarkStart w:id="285" w:name="_Hlk3290877"/>
      <w:r>
        <w:rPr>
          <w:rFonts w:hint="eastAsia" w:ascii="宋体" w:hAnsi="宋体" w:eastAsia="宋体" w:cs="Times New Roman"/>
          <w:b/>
          <w:snapToGrid/>
          <w:color w:val="auto"/>
          <w:spacing w:val="0"/>
          <w:kern w:val="0"/>
          <w:sz w:val="30"/>
          <w:szCs w:val="30"/>
          <w:highlight w:val="none"/>
          <w:lang w:val="en-US" w:eastAsia="zh-CN" w:bidi="ar-SA"/>
        </w:rPr>
        <w:t>类似项目业绩表</w:t>
      </w:r>
      <w:bookmarkEnd w:id="279"/>
      <w:bookmarkEnd w:id="280"/>
      <w:bookmarkEnd w:id="284"/>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1952"/>
        <w:gridCol w:w="1425"/>
        <w:gridCol w:w="1302"/>
        <w:gridCol w:w="1823"/>
        <w:gridCol w:w="1337"/>
        <w:gridCol w:w="9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907" w:type="dxa"/>
            <w:noWrap w:val="0"/>
            <w:vAlign w:val="center"/>
          </w:tcPr>
          <w:p>
            <w:pPr>
              <w:jc w:val="center"/>
              <w:rPr>
                <w:rFonts w:hAnsi="宋体"/>
                <w:color w:val="auto"/>
                <w:sz w:val="24"/>
                <w:highlight w:val="none"/>
              </w:rPr>
            </w:pPr>
            <w:r>
              <w:rPr>
                <w:rFonts w:hint="eastAsia" w:hAnsi="宋体"/>
                <w:color w:val="auto"/>
                <w:sz w:val="24"/>
                <w:highlight w:val="none"/>
              </w:rPr>
              <w:t>年份</w:t>
            </w:r>
          </w:p>
        </w:tc>
        <w:tc>
          <w:tcPr>
            <w:tcW w:w="1952" w:type="dxa"/>
            <w:noWrap w:val="0"/>
            <w:vAlign w:val="center"/>
          </w:tcPr>
          <w:p>
            <w:pPr>
              <w:jc w:val="center"/>
              <w:rPr>
                <w:rFonts w:hAnsi="宋体"/>
                <w:color w:val="auto"/>
                <w:sz w:val="24"/>
                <w:highlight w:val="none"/>
              </w:rPr>
            </w:pPr>
            <w:r>
              <w:rPr>
                <w:rFonts w:hint="eastAsia" w:hAnsi="宋体"/>
                <w:color w:val="auto"/>
                <w:sz w:val="24"/>
                <w:highlight w:val="none"/>
              </w:rPr>
              <w:t>合同</w:t>
            </w:r>
            <w:r>
              <w:rPr>
                <w:rFonts w:hAnsi="宋体"/>
                <w:color w:val="auto"/>
                <w:sz w:val="24"/>
                <w:highlight w:val="none"/>
              </w:rPr>
              <w:t>名称</w:t>
            </w:r>
          </w:p>
        </w:tc>
        <w:tc>
          <w:tcPr>
            <w:tcW w:w="1425" w:type="dxa"/>
            <w:noWrap w:val="0"/>
            <w:vAlign w:val="center"/>
          </w:tcPr>
          <w:p>
            <w:pPr>
              <w:jc w:val="center"/>
              <w:rPr>
                <w:rFonts w:hAnsi="宋体"/>
                <w:color w:val="auto"/>
                <w:sz w:val="24"/>
                <w:highlight w:val="none"/>
              </w:rPr>
            </w:pPr>
            <w:r>
              <w:rPr>
                <w:rFonts w:hint="eastAsia" w:hAnsi="宋体"/>
                <w:color w:val="auto"/>
                <w:sz w:val="24"/>
                <w:highlight w:val="none"/>
              </w:rPr>
              <w:t>合同总价</w:t>
            </w:r>
          </w:p>
        </w:tc>
        <w:tc>
          <w:tcPr>
            <w:tcW w:w="1302" w:type="dxa"/>
            <w:noWrap w:val="0"/>
            <w:vAlign w:val="center"/>
          </w:tcPr>
          <w:p>
            <w:pPr>
              <w:jc w:val="center"/>
              <w:rPr>
                <w:rFonts w:hAnsi="宋体"/>
                <w:color w:val="auto"/>
                <w:sz w:val="24"/>
                <w:highlight w:val="none"/>
              </w:rPr>
            </w:pPr>
            <w:r>
              <w:rPr>
                <w:rFonts w:hint="eastAsia" w:hAnsi="宋体"/>
                <w:color w:val="auto"/>
                <w:sz w:val="24"/>
                <w:highlight w:val="none"/>
              </w:rPr>
              <w:t>使用单位名称</w:t>
            </w:r>
          </w:p>
        </w:tc>
        <w:tc>
          <w:tcPr>
            <w:tcW w:w="1823" w:type="dxa"/>
            <w:noWrap w:val="0"/>
            <w:vAlign w:val="center"/>
          </w:tcPr>
          <w:p>
            <w:pPr>
              <w:jc w:val="center"/>
              <w:rPr>
                <w:rFonts w:hAnsi="宋体"/>
                <w:color w:val="auto"/>
                <w:sz w:val="24"/>
                <w:highlight w:val="none"/>
              </w:rPr>
            </w:pPr>
            <w:r>
              <w:rPr>
                <w:rFonts w:hint="eastAsia" w:hAnsi="宋体"/>
                <w:color w:val="auto"/>
                <w:sz w:val="24"/>
                <w:highlight w:val="none"/>
              </w:rPr>
              <w:t>使用单位联系人及电话</w:t>
            </w:r>
          </w:p>
        </w:tc>
        <w:tc>
          <w:tcPr>
            <w:tcW w:w="1337" w:type="dxa"/>
            <w:noWrap w:val="0"/>
            <w:vAlign w:val="center"/>
          </w:tcPr>
          <w:p>
            <w:pPr>
              <w:jc w:val="center"/>
              <w:rPr>
                <w:rFonts w:hAnsi="宋体"/>
                <w:color w:val="auto"/>
                <w:sz w:val="24"/>
                <w:highlight w:val="none"/>
              </w:rPr>
            </w:pPr>
            <w:r>
              <w:rPr>
                <w:rFonts w:hint="eastAsia" w:hAnsi="宋体"/>
                <w:color w:val="auto"/>
                <w:sz w:val="24"/>
                <w:highlight w:val="none"/>
              </w:rPr>
              <w:t>签订合同时间</w:t>
            </w:r>
          </w:p>
        </w:tc>
        <w:tc>
          <w:tcPr>
            <w:tcW w:w="972" w:type="dxa"/>
            <w:noWrap w:val="0"/>
            <w:vAlign w:val="center"/>
          </w:tcPr>
          <w:p>
            <w:pPr>
              <w:jc w:val="center"/>
              <w:rPr>
                <w:rFonts w:hAnsi="宋体"/>
                <w:color w:val="auto"/>
                <w:sz w:val="24"/>
                <w:highlight w:val="none"/>
              </w:rPr>
            </w:pPr>
            <w:r>
              <w:rPr>
                <w:rFonts w:hAnsi="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 w:type="dxa"/>
            <w:noWrap w:val="0"/>
            <w:vAlign w:val="center"/>
          </w:tcPr>
          <w:p>
            <w:pPr>
              <w:jc w:val="center"/>
              <w:rPr>
                <w:rFonts w:hAnsi="宋体"/>
                <w:color w:val="auto"/>
                <w:sz w:val="24"/>
                <w:highlight w:val="none"/>
              </w:rPr>
            </w:pPr>
          </w:p>
        </w:tc>
        <w:tc>
          <w:tcPr>
            <w:tcW w:w="1952" w:type="dxa"/>
            <w:noWrap w:val="0"/>
            <w:vAlign w:val="center"/>
          </w:tcPr>
          <w:p>
            <w:pPr>
              <w:jc w:val="center"/>
              <w:rPr>
                <w:rFonts w:hAnsi="宋体"/>
                <w:color w:val="auto"/>
                <w:sz w:val="24"/>
                <w:highlight w:val="none"/>
              </w:rPr>
            </w:pPr>
          </w:p>
        </w:tc>
        <w:tc>
          <w:tcPr>
            <w:tcW w:w="1425" w:type="dxa"/>
            <w:noWrap w:val="0"/>
            <w:vAlign w:val="center"/>
          </w:tcPr>
          <w:p>
            <w:pPr>
              <w:jc w:val="center"/>
              <w:rPr>
                <w:rFonts w:hAnsi="宋体"/>
                <w:color w:val="auto"/>
                <w:sz w:val="24"/>
                <w:highlight w:val="none"/>
              </w:rPr>
            </w:pPr>
          </w:p>
        </w:tc>
        <w:tc>
          <w:tcPr>
            <w:tcW w:w="1302" w:type="dxa"/>
            <w:noWrap w:val="0"/>
            <w:vAlign w:val="center"/>
          </w:tcPr>
          <w:p>
            <w:pPr>
              <w:jc w:val="center"/>
              <w:rPr>
                <w:rFonts w:hAnsi="宋体"/>
                <w:color w:val="auto"/>
                <w:sz w:val="24"/>
                <w:highlight w:val="none"/>
              </w:rPr>
            </w:pPr>
          </w:p>
        </w:tc>
        <w:tc>
          <w:tcPr>
            <w:tcW w:w="1823" w:type="dxa"/>
            <w:noWrap w:val="0"/>
            <w:vAlign w:val="center"/>
          </w:tcPr>
          <w:p>
            <w:pPr>
              <w:jc w:val="center"/>
              <w:rPr>
                <w:rFonts w:hAnsi="宋体"/>
                <w:color w:val="auto"/>
                <w:sz w:val="24"/>
                <w:highlight w:val="none"/>
              </w:rPr>
            </w:pPr>
          </w:p>
        </w:tc>
        <w:tc>
          <w:tcPr>
            <w:tcW w:w="1337" w:type="dxa"/>
            <w:noWrap w:val="0"/>
            <w:vAlign w:val="center"/>
          </w:tcPr>
          <w:p>
            <w:pPr>
              <w:jc w:val="center"/>
              <w:rPr>
                <w:rFonts w:hAnsi="宋体"/>
                <w:color w:val="auto"/>
                <w:sz w:val="24"/>
                <w:highlight w:val="none"/>
              </w:rPr>
            </w:pPr>
          </w:p>
        </w:tc>
        <w:tc>
          <w:tcPr>
            <w:tcW w:w="972" w:type="dxa"/>
            <w:noWrap w:val="0"/>
            <w:vAlign w:val="center"/>
          </w:tcPr>
          <w:p>
            <w:pPr>
              <w:jc w:val="center"/>
              <w:rPr>
                <w:rFonts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 w:type="dxa"/>
            <w:noWrap w:val="0"/>
            <w:vAlign w:val="center"/>
          </w:tcPr>
          <w:p>
            <w:pPr>
              <w:jc w:val="center"/>
              <w:rPr>
                <w:rFonts w:hAnsi="宋体"/>
                <w:color w:val="auto"/>
                <w:sz w:val="24"/>
                <w:highlight w:val="none"/>
              </w:rPr>
            </w:pPr>
          </w:p>
        </w:tc>
        <w:tc>
          <w:tcPr>
            <w:tcW w:w="1952" w:type="dxa"/>
            <w:noWrap w:val="0"/>
            <w:vAlign w:val="center"/>
          </w:tcPr>
          <w:p>
            <w:pPr>
              <w:jc w:val="center"/>
              <w:rPr>
                <w:rFonts w:hAnsi="宋体"/>
                <w:color w:val="auto"/>
                <w:sz w:val="24"/>
                <w:highlight w:val="none"/>
              </w:rPr>
            </w:pPr>
          </w:p>
        </w:tc>
        <w:tc>
          <w:tcPr>
            <w:tcW w:w="1425" w:type="dxa"/>
            <w:noWrap w:val="0"/>
            <w:vAlign w:val="center"/>
          </w:tcPr>
          <w:p>
            <w:pPr>
              <w:jc w:val="center"/>
              <w:rPr>
                <w:rFonts w:hAnsi="宋体"/>
                <w:color w:val="auto"/>
                <w:sz w:val="24"/>
                <w:highlight w:val="none"/>
              </w:rPr>
            </w:pPr>
          </w:p>
        </w:tc>
        <w:tc>
          <w:tcPr>
            <w:tcW w:w="1302" w:type="dxa"/>
            <w:noWrap w:val="0"/>
            <w:vAlign w:val="center"/>
          </w:tcPr>
          <w:p>
            <w:pPr>
              <w:jc w:val="center"/>
              <w:rPr>
                <w:rFonts w:hAnsi="宋体"/>
                <w:color w:val="auto"/>
                <w:sz w:val="24"/>
                <w:highlight w:val="none"/>
              </w:rPr>
            </w:pPr>
          </w:p>
        </w:tc>
        <w:tc>
          <w:tcPr>
            <w:tcW w:w="1823" w:type="dxa"/>
            <w:noWrap w:val="0"/>
            <w:vAlign w:val="center"/>
          </w:tcPr>
          <w:p>
            <w:pPr>
              <w:jc w:val="center"/>
              <w:rPr>
                <w:rFonts w:hAnsi="宋体"/>
                <w:color w:val="auto"/>
                <w:sz w:val="24"/>
                <w:highlight w:val="none"/>
              </w:rPr>
            </w:pPr>
          </w:p>
        </w:tc>
        <w:tc>
          <w:tcPr>
            <w:tcW w:w="1337" w:type="dxa"/>
            <w:noWrap w:val="0"/>
            <w:vAlign w:val="center"/>
          </w:tcPr>
          <w:p>
            <w:pPr>
              <w:jc w:val="center"/>
              <w:rPr>
                <w:rFonts w:hAnsi="宋体"/>
                <w:color w:val="auto"/>
                <w:sz w:val="24"/>
                <w:highlight w:val="none"/>
              </w:rPr>
            </w:pPr>
          </w:p>
        </w:tc>
        <w:tc>
          <w:tcPr>
            <w:tcW w:w="972" w:type="dxa"/>
            <w:noWrap w:val="0"/>
            <w:vAlign w:val="center"/>
          </w:tcPr>
          <w:p>
            <w:pPr>
              <w:jc w:val="center"/>
              <w:rPr>
                <w:rFonts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 w:type="dxa"/>
            <w:noWrap w:val="0"/>
            <w:vAlign w:val="center"/>
          </w:tcPr>
          <w:p>
            <w:pPr>
              <w:jc w:val="center"/>
              <w:rPr>
                <w:rFonts w:hAnsi="宋体"/>
                <w:color w:val="auto"/>
                <w:sz w:val="24"/>
                <w:highlight w:val="none"/>
              </w:rPr>
            </w:pPr>
          </w:p>
        </w:tc>
        <w:tc>
          <w:tcPr>
            <w:tcW w:w="1952" w:type="dxa"/>
            <w:noWrap w:val="0"/>
            <w:vAlign w:val="center"/>
          </w:tcPr>
          <w:p>
            <w:pPr>
              <w:jc w:val="center"/>
              <w:rPr>
                <w:rFonts w:hAnsi="宋体"/>
                <w:color w:val="auto"/>
                <w:sz w:val="24"/>
                <w:highlight w:val="none"/>
              </w:rPr>
            </w:pPr>
          </w:p>
        </w:tc>
        <w:tc>
          <w:tcPr>
            <w:tcW w:w="1425" w:type="dxa"/>
            <w:noWrap w:val="0"/>
            <w:vAlign w:val="center"/>
          </w:tcPr>
          <w:p>
            <w:pPr>
              <w:jc w:val="center"/>
              <w:rPr>
                <w:rFonts w:hAnsi="宋体"/>
                <w:color w:val="auto"/>
                <w:sz w:val="24"/>
                <w:highlight w:val="none"/>
              </w:rPr>
            </w:pPr>
          </w:p>
        </w:tc>
        <w:tc>
          <w:tcPr>
            <w:tcW w:w="1302" w:type="dxa"/>
            <w:noWrap w:val="0"/>
            <w:vAlign w:val="center"/>
          </w:tcPr>
          <w:p>
            <w:pPr>
              <w:jc w:val="center"/>
              <w:rPr>
                <w:rFonts w:hAnsi="宋体"/>
                <w:color w:val="auto"/>
                <w:sz w:val="24"/>
                <w:highlight w:val="none"/>
              </w:rPr>
            </w:pPr>
          </w:p>
        </w:tc>
        <w:tc>
          <w:tcPr>
            <w:tcW w:w="1823" w:type="dxa"/>
            <w:noWrap w:val="0"/>
            <w:vAlign w:val="center"/>
          </w:tcPr>
          <w:p>
            <w:pPr>
              <w:jc w:val="center"/>
              <w:rPr>
                <w:rFonts w:hAnsi="宋体"/>
                <w:color w:val="auto"/>
                <w:sz w:val="24"/>
                <w:highlight w:val="none"/>
              </w:rPr>
            </w:pPr>
          </w:p>
        </w:tc>
        <w:tc>
          <w:tcPr>
            <w:tcW w:w="1337" w:type="dxa"/>
            <w:noWrap w:val="0"/>
            <w:vAlign w:val="center"/>
          </w:tcPr>
          <w:p>
            <w:pPr>
              <w:jc w:val="center"/>
              <w:rPr>
                <w:rFonts w:hAnsi="宋体"/>
                <w:color w:val="auto"/>
                <w:sz w:val="24"/>
                <w:highlight w:val="none"/>
              </w:rPr>
            </w:pPr>
          </w:p>
        </w:tc>
        <w:tc>
          <w:tcPr>
            <w:tcW w:w="972" w:type="dxa"/>
            <w:noWrap w:val="0"/>
            <w:vAlign w:val="center"/>
          </w:tcPr>
          <w:p>
            <w:pPr>
              <w:jc w:val="center"/>
              <w:rPr>
                <w:rFonts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 w:type="dxa"/>
            <w:noWrap w:val="0"/>
            <w:vAlign w:val="center"/>
          </w:tcPr>
          <w:p>
            <w:pPr>
              <w:jc w:val="center"/>
              <w:rPr>
                <w:rFonts w:hAnsi="宋体"/>
                <w:color w:val="auto"/>
                <w:sz w:val="24"/>
                <w:highlight w:val="none"/>
              </w:rPr>
            </w:pPr>
          </w:p>
        </w:tc>
        <w:tc>
          <w:tcPr>
            <w:tcW w:w="1952" w:type="dxa"/>
            <w:noWrap w:val="0"/>
            <w:vAlign w:val="center"/>
          </w:tcPr>
          <w:p>
            <w:pPr>
              <w:jc w:val="center"/>
              <w:rPr>
                <w:rFonts w:hAnsi="宋体"/>
                <w:color w:val="auto"/>
                <w:sz w:val="24"/>
                <w:highlight w:val="none"/>
              </w:rPr>
            </w:pPr>
          </w:p>
        </w:tc>
        <w:tc>
          <w:tcPr>
            <w:tcW w:w="1425" w:type="dxa"/>
            <w:noWrap w:val="0"/>
            <w:vAlign w:val="center"/>
          </w:tcPr>
          <w:p>
            <w:pPr>
              <w:jc w:val="center"/>
              <w:rPr>
                <w:rFonts w:hAnsi="宋体"/>
                <w:color w:val="auto"/>
                <w:sz w:val="24"/>
                <w:highlight w:val="none"/>
              </w:rPr>
            </w:pPr>
          </w:p>
        </w:tc>
        <w:tc>
          <w:tcPr>
            <w:tcW w:w="1302" w:type="dxa"/>
            <w:noWrap w:val="0"/>
            <w:vAlign w:val="center"/>
          </w:tcPr>
          <w:p>
            <w:pPr>
              <w:jc w:val="center"/>
              <w:rPr>
                <w:rFonts w:hAnsi="宋体"/>
                <w:color w:val="auto"/>
                <w:sz w:val="24"/>
                <w:highlight w:val="none"/>
              </w:rPr>
            </w:pPr>
          </w:p>
        </w:tc>
        <w:tc>
          <w:tcPr>
            <w:tcW w:w="1823" w:type="dxa"/>
            <w:noWrap w:val="0"/>
            <w:vAlign w:val="center"/>
          </w:tcPr>
          <w:p>
            <w:pPr>
              <w:jc w:val="center"/>
              <w:rPr>
                <w:rFonts w:hAnsi="宋体"/>
                <w:color w:val="auto"/>
                <w:sz w:val="24"/>
                <w:highlight w:val="none"/>
              </w:rPr>
            </w:pPr>
          </w:p>
        </w:tc>
        <w:tc>
          <w:tcPr>
            <w:tcW w:w="1337" w:type="dxa"/>
            <w:noWrap w:val="0"/>
            <w:vAlign w:val="center"/>
          </w:tcPr>
          <w:p>
            <w:pPr>
              <w:jc w:val="center"/>
              <w:rPr>
                <w:rFonts w:hAnsi="宋体"/>
                <w:color w:val="auto"/>
                <w:sz w:val="24"/>
                <w:highlight w:val="none"/>
              </w:rPr>
            </w:pPr>
          </w:p>
        </w:tc>
        <w:tc>
          <w:tcPr>
            <w:tcW w:w="972" w:type="dxa"/>
            <w:noWrap w:val="0"/>
            <w:vAlign w:val="center"/>
          </w:tcPr>
          <w:p>
            <w:pPr>
              <w:jc w:val="center"/>
              <w:rPr>
                <w:rFonts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 w:type="dxa"/>
            <w:noWrap w:val="0"/>
            <w:vAlign w:val="center"/>
          </w:tcPr>
          <w:p>
            <w:pPr>
              <w:jc w:val="center"/>
              <w:rPr>
                <w:rFonts w:hAnsi="宋体"/>
                <w:color w:val="auto"/>
                <w:sz w:val="24"/>
                <w:highlight w:val="none"/>
              </w:rPr>
            </w:pPr>
          </w:p>
        </w:tc>
        <w:tc>
          <w:tcPr>
            <w:tcW w:w="1952" w:type="dxa"/>
            <w:noWrap w:val="0"/>
            <w:vAlign w:val="center"/>
          </w:tcPr>
          <w:p>
            <w:pPr>
              <w:jc w:val="center"/>
              <w:rPr>
                <w:rFonts w:hAnsi="宋体"/>
                <w:color w:val="auto"/>
                <w:sz w:val="24"/>
                <w:highlight w:val="none"/>
              </w:rPr>
            </w:pPr>
          </w:p>
        </w:tc>
        <w:tc>
          <w:tcPr>
            <w:tcW w:w="1425" w:type="dxa"/>
            <w:noWrap w:val="0"/>
            <w:vAlign w:val="center"/>
          </w:tcPr>
          <w:p>
            <w:pPr>
              <w:jc w:val="center"/>
              <w:rPr>
                <w:rFonts w:hAnsi="宋体"/>
                <w:color w:val="auto"/>
                <w:sz w:val="24"/>
                <w:highlight w:val="none"/>
              </w:rPr>
            </w:pPr>
          </w:p>
        </w:tc>
        <w:tc>
          <w:tcPr>
            <w:tcW w:w="1302" w:type="dxa"/>
            <w:noWrap w:val="0"/>
            <w:vAlign w:val="center"/>
          </w:tcPr>
          <w:p>
            <w:pPr>
              <w:jc w:val="center"/>
              <w:rPr>
                <w:rFonts w:hAnsi="宋体"/>
                <w:color w:val="auto"/>
                <w:sz w:val="24"/>
                <w:highlight w:val="none"/>
              </w:rPr>
            </w:pPr>
          </w:p>
        </w:tc>
        <w:tc>
          <w:tcPr>
            <w:tcW w:w="1823" w:type="dxa"/>
            <w:noWrap w:val="0"/>
            <w:vAlign w:val="center"/>
          </w:tcPr>
          <w:p>
            <w:pPr>
              <w:jc w:val="center"/>
              <w:rPr>
                <w:rFonts w:hAnsi="宋体"/>
                <w:color w:val="auto"/>
                <w:sz w:val="24"/>
                <w:highlight w:val="none"/>
              </w:rPr>
            </w:pPr>
          </w:p>
        </w:tc>
        <w:tc>
          <w:tcPr>
            <w:tcW w:w="1337" w:type="dxa"/>
            <w:noWrap w:val="0"/>
            <w:vAlign w:val="center"/>
          </w:tcPr>
          <w:p>
            <w:pPr>
              <w:jc w:val="center"/>
              <w:rPr>
                <w:rFonts w:hAnsi="宋体"/>
                <w:color w:val="auto"/>
                <w:sz w:val="24"/>
                <w:highlight w:val="none"/>
              </w:rPr>
            </w:pPr>
          </w:p>
        </w:tc>
        <w:tc>
          <w:tcPr>
            <w:tcW w:w="972" w:type="dxa"/>
            <w:noWrap w:val="0"/>
            <w:vAlign w:val="center"/>
          </w:tcPr>
          <w:p>
            <w:pPr>
              <w:jc w:val="center"/>
              <w:rPr>
                <w:rFonts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 w:type="dxa"/>
            <w:noWrap w:val="0"/>
            <w:vAlign w:val="center"/>
          </w:tcPr>
          <w:p>
            <w:pPr>
              <w:jc w:val="center"/>
              <w:rPr>
                <w:rFonts w:hAnsi="宋体"/>
                <w:color w:val="auto"/>
                <w:sz w:val="24"/>
                <w:highlight w:val="none"/>
              </w:rPr>
            </w:pPr>
          </w:p>
        </w:tc>
        <w:tc>
          <w:tcPr>
            <w:tcW w:w="1952" w:type="dxa"/>
            <w:noWrap w:val="0"/>
            <w:vAlign w:val="center"/>
          </w:tcPr>
          <w:p>
            <w:pPr>
              <w:jc w:val="center"/>
              <w:rPr>
                <w:rFonts w:hAnsi="宋体"/>
                <w:color w:val="auto"/>
                <w:sz w:val="24"/>
                <w:highlight w:val="none"/>
              </w:rPr>
            </w:pPr>
          </w:p>
        </w:tc>
        <w:tc>
          <w:tcPr>
            <w:tcW w:w="1425" w:type="dxa"/>
            <w:noWrap w:val="0"/>
            <w:vAlign w:val="center"/>
          </w:tcPr>
          <w:p>
            <w:pPr>
              <w:jc w:val="center"/>
              <w:rPr>
                <w:rFonts w:hAnsi="宋体"/>
                <w:color w:val="auto"/>
                <w:sz w:val="24"/>
                <w:highlight w:val="none"/>
              </w:rPr>
            </w:pPr>
          </w:p>
        </w:tc>
        <w:tc>
          <w:tcPr>
            <w:tcW w:w="1302" w:type="dxa"/>
            <w:noWrap w:val="0"/>
            <w:vAlign w:val="center"/>
          </w:tcPr>
          <w:p>
            <w:pPr>
              <w:jc w:val="center"/>
              <w:rPr>
                <w:rFonts w:hAnsi="宋体"/>
                <w:color w:val="auto"/>
                <w:sz w:val="24"/>
                <w:highlight w:val="none"/>
              </w:rPr>
            </w:pPr>
          </w:p>
        </w:tc>
        <w:tc>
          <w:tcPr>
            <w:tcW w:w="1823" w:type="dxa"/>
            <w:noWrap w:val="0"/>
            <w:vAlign w:val="center"/>
          </w:tcPr>
          <w:p>
            <w:pPr>
              <w:jc w:val="center"/>
              <w:rPr>
                <w:rFonts w:hAnsi="宋体"/>
                <w:color w:val="auto"/>
                <w:sz w:val="24"/>
                <w:highlight w:val="none"/>
              </w:rPr>
            </w:pPr>
          </w:p>
        </w:tc>
        <w:tc>
          <w:tcPr>
            <w:tcW w:w="1337" w:type="dxa"/>
            <w:noWrap w:val="0"/>
            <w:vAlign w:val="center"/>
          </w:tcPr>
          <w:p>
            <w:pPr>
              <w:jc w:val="center"/>
              <w:rPr>
                <w:rFonts w:hAnsi="宋体"/>
                <w:color w:val="auto"/>
                <w:sz w:val="24"/>
                <w:highlight w:val="none"/>
              </w:rPr>
            </w:pPr>
          </w:p>
        </w:tc>
        <w:tc>
          <w:tcPr>
            <w:tcW w:w="972" w:type="dxa"/>
            <w:noWrap w:val="0"/>
            <w:vAlign w:val="center"/>
          </w:tcPr>
          <w:p>
            <w:pPr>
              <w:jc w:val="center"/>
              <w:rPr>
                <w:rFonts w:hAnsi="宋体"/>
                <w:color w:val="auto"/>
                <w:sz w:val="24"/>
                <w:highlight w:val="none"/>
              </w:rPr>
            </w:pPr>
          </w:p>
        </w:tc>
      </w:tr>
    </w:tbl>
    <w:p>
      <w:pPr>
        <w:spacing w:line="360" w:lineRule="auto"/>
        <w:rPr>
          <w:rFonts w:hint="eastAsia"/>
          <w:color w:val="auto"/>
          <w:sz w:val="24"/>
          <w:highlight w:val="none"/>
        </w:rPr>
      </w:pPr>
      <w:r>
        <w:rPr>
          <w:color w:val="auto"/>
          <w:sz w:val="24"/>
          <w:highlight w:val="none"/>
        </w:rPr>
        <w:t>注：</w:t>
      </w:r>
      <w:r>
        <w:rPr>
          <w:rFonts w:hint="eastAsia"/>
          <w:color w:val="auto"/>
          <w:sz w:val="24"/>
          <w:highlight w:val="none"/>
        </w:rPr>
        <w:t>供应商</w:t>
      </w:r>
      <w:r>
        <w:rPr>
          <w:color w:val="auto"/>
          <w:sz w:val="24"/>
          <w:highlight w:val="none"/>
        </w:rPr>
        <w:t>提供相应的证明文件（提供</w:t>
      </w:r>
      <w:r>
        <w:rPr>
          <w:rFonts w:hint="eastAsia"/>
          <w:color w:val="auto"/>
          <w:sz w:val="24"/>
          <w:highlight w:val="none"/>
          <w:lang w:val="en-US" w:eastAsia="zh-CN"/>
        </w:rPr>
        <w:t>中标/成交通知书或</w:t>
      </w:r>
      <w:r>
        <w:rPr>
          <w:color w:val="auto"/>
          <w:sz w:val="24"/>
          <w:highlight w:val="none"/>
        </w:rPr>
        <w:t>合同</w:t>
      </w:r>
      <w:r>
        <w:rPr>
          <w:rFonts w:hint="eastAsia"/>
          <w:color w:val="auto"/>
          <w:sz w:val="24"/>
          <w:highlight w:val="none"/>
        </w:rPr>
        <w:t>等</w:t>
      </w:r>
      <w:r>
        <w:rPr>
          <w:color w:val="auto"/>
          <w:sz w:val="24"/>
          <w:highlight w:val="none"/>
        </w:rPr>
        <w:t>复印件）</w:t>
      </w:r>
      <w:r>
        <w:rPr>
          <w:rFonts w:hint="eastAsia"/>
          <w:color w:val="auto"/>
          <w:sz w:val="24"/>
          <w:highlight w:val="none"/>
        </w:rPr>
        <w:t>。</w:t>
      </w:r>
    </w:p>
    <w:p>
      <w:pPr>
        <w:ind w:firstLine="482" w:firstLineChars="200"/>
        <w:rPr>
          <w:rFonts w:hint="eastAsia" w:hAnsi="宋体"/>
          <w:b/>
          <w:color w:val="auto"/>
          <w:sz w:val="24"/>
          <w:highlight w:val="none"/>
        </w:rPr>
      </w:pPr>
    </w:p>
    <w:p>
      <w:pPr>
        <w:ind w:firstLine="1687" w:firstLineChars="600"/>
        <w:rPr>
          <w:rFonts w:hint="eastAsia" w:hAnsi="宋体"/>
          <w:b/>
          <w:color w:val="auto"/>
          <w:sz w:val="28"/>
          <w:szCs w:val="28"/>
          <w:highlight w:val="none"/>
        </w:rPr>
      </w:pPr>
    </w:p>
    <w:bookmarkEnd w:id="281"/>
    <w:bookmarkEnd w:id="285"/>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供应商：</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（加盖单位公章）</w:t>
      </w:r>
    </w:p>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法定代表人（单位负责人）或其委托代理人：</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pacing w:val="-1"/>
          <w:sz w:val="28"/>
          <w:highlight w:val="none"/>
          <w:lang w:eastAsia="zh-CN"/>
        </w:rPr>
        <w:t>（签字或盖章）</w:t>
      </w:r>
    </w:p>
    <w:p>
      <w:pPr>
        <w:tabs>
          <w:tab w:val="left" w:pos="3611"/>
          <w:tab w:val="left" w:pos="4626"/>
          <w:tab w:val="left" w:pos="5642"/>
        </w:tabs>
        <w:spacing w:before="15"/>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u w:val="none"/>
          <w:lang w:eastAsia="zh-CN"/>
        </w:rPr>
        <w:t>日期：</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年</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月</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日</w:t>
      </w:r>
    </w:p>
    <w:p>
      <w:pPr>
        <w:pStyle w:val="2"/>
        <w:spacing w:before="120" w:beforeLines="50" w:after="120" w:afterLines="50"/>
        <w:rPr>
          <w:rFonts w:ascii="宋体" w:hAnsi="宋体"/>
          <w:color w:val="auto"/>
          <w:szCs w:val="30"/>
          <w:highlight w:val="none"/>
        </w:rPr>
      </w:pPr>
      <w:r>
        <w:rPr>
          <w:rFonts w:ascii="宋体" w:hAnsi="宋体"/>
          <w:color w:val="auto"/>
          <w:sz w:val="24"/>
          <w:szCs w:val="24"/>
          <w:highlight w:val="none"/>
        </w:rPr>
        <w:br w:type="page"/>
      </w:r>
      <w:bookmarkStart w:id="286" w:name="_Toc4685114"/>
      <w:bookmarkStart w:id="287" w:name="_Toc1038"/>
      <w:r>
        <w:rPr>
          <w:rFonts w:hint="eastAsia" w:ascii="宋体" w:hAnsi="宋体"/>
          <w:color w:val="auto"/>
          <w:szCs w:val="30"/>
          <w:highlight w:val="none"/>
          <w:lang w:val="en-US" w:eastAsia="zh-CN"/>
        </w:rPr>
        <w:t>八</w:t>
      </w:r>
      <w:r>
        <w:rPr>
          <w:rFonts w:hint="eastAsia" w:ascii="宋体" w:hAnsi="宋体"/>
          <w:color w:val="auto"/>
          <w:szCs w:val="30"/>
          <w:highlight w:val="none"/>
        </w:rPr>
        <w:t>、资格审查资料</w:t>
      </w:r>
      <w:bookmarkEnd w:id="282"/>
      <w:bookmarkEnd w:id="286"/>
      <w:bookmarkEnd w:id="287"/>
    </w:p>
    <w:p>
      <w:pPr>
        <w:pStyle w:val="5"/>
        <w:spacing w:before="0" w:after="0" w:line="720" w:lineRule="auto"/>
        <w:jc w:val="center"/>
        <w:rPr>
          <w:rFonts w:hint="eastAsia" w:ascii="宋体" w:hAnsi="宋体" w:eastAsia="宋体" w:cs="宋体"/>
          <w:color w:val="auto"/>
          <w:sz w:val="24"/>
          <w:szCs w:val="24"/>
          <w:highlight w:val="none"/>
        </w:rPr>
      </w:pPr>
      <w:bookmarkStart w:id="288" w:name="_Toc9416"/>
      <w:bookmarkStart w:id="289" w:name="_Toc24373"/>
      <w:bookmarkStart w:id="290" w:name="_Toc3283408"/>
      <w:bookmarkStart w:id="291" w:name="_Toc3280999"/>
      <w:bookmarkStart w:id="292" w:name="_Toc15218"/>
      <w:r>
        <w:rPr>
          <w:rFonts w:hint="eastAsia" w:hAnsi="宋体" w:eastAsia="宋体" w:cs="宋体"/>
          <w:color w:val="auto"/>
          <w:sz w:val="28"/>
          <w:szCs w:val="28"/>
          <w:highlight w:val="none"/>
          <w:lang w:eastAsia="zh-CN"/>
        </w:rPr>
        <w:t>（</w:t>
      </w:r>
      <w:r>
        <w:rPr>
          <w:rFonts w:hint="eastAsia" w:hAnsi="宋体" w:eastAsia="宋体" w:cs="宋体"/>
          <w:color w:val="auto"/>
          <w:sz w:val="28"/>
          <w:szCs w:val="28"/>
          <w:highlight w:val="none"/>
          <w:lang w:val="en-US" w:eastAsia="zh-CN"/>
        </w:rPr>
        <w:t>一</w:t>
      </w:r>
      <w:r>
        <w:rPr>
          <w:rFonts w:hint="eastAsia"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具有独立承担民事责任的能力</w:t>
      </w:r>
      <w:bookmarkEnd w:id="288"/>
      <w:bookmarkEnd w:id="28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提供法人或者其他组织的营业执照等证明文件（提供复印件或扫描件)</w:t>
      </w:r>
    </w:p>
    <w:p>
      <w:pPr>
        <w:pStyle w:val="5"/>
        <w:spacing w:before="0" w:after="0" w:line="720" w:lineRule="auto"/>
        <w:jc w:val="center"/>
        <w:rPr>
          <w:rFonts w:hint="eastAsia" w:ascii="宋体" w:hAnsi="宋体" w:eastAsia="宋体" w:cs="宋体"/>
          <w:color w:val="auto"/>
          <w:highlight w:val="none"/>
        </w:rPr>
      </w:pPr>
      <w:r>
        <w:rPr>
          <w:rFonts w:hint="eastAsia" w:hAnsi="宋体" w:cs="宋体"/>
          <w:color w:val="auto"/>
          <w:highlight w:val="none"/>
        </w:rPr>
        <w:br w:type="page"/>
      </w:r>
      <w:bookmarkStart w:id="293" w:name="_Toc7528828"/>
      <w:bookmarkStart w:id="294" w:name="_Toc4685629"/>
      <w:bookmarkStart w:id="295" w:name="_Toc10618"/>
      <w:bookmarkStart w:id="296" w:name="_Toc3283357"/>
      <w:bookmarkStart w:id="297" w:name="_Toc20224"/>
      <w:bookmarkStart w:id="298" w:name="_Toc4569569"/>
      <w:bookmarkStart w:id="299" w:name="_Toc24245"/>
      <w:bookmarkStart w:id="300" w:name="_Toc24792"/>
      <w:r>
        <w:rPr>
          <w:rFonts w:hint="eastAsia" w:hAnsi="宋体" w:cs="宋体"/>
          <w:color w:val="auto"/>
          <w:sz w:val="28"/>
          <w:szCs w:val="28"/>
          <w:highlight w:val="none"/>
        </w:rPr>
        <w:t>（二）</w:t>
      </w:r>
      <w:bookmarkEnd w:id="293"/>
      <w:bookmarkEnd w:id="294"/>
      <w:bookmarkEnd w:id="295"/>
      <w:bookmarkEnd w:id="296"/>
      <w:bookmarkEnd w:id="297"/>
      <w:bookmarkEnd w:id="298"/>
      <w:r>
        <w:rPr>
          <w:rFonts w:hint="eastAsia" w:hAnsi="宋体" w:cs="宋体"/>
          <w:b/>
          <w:color w:val="auto"/>
          <w:sz w:val="28"/>
          <w:szCs w:val="28"/>
          <w:highlight w:val="none"/>
        </w:rPr>
        <w:t>具有良好的商业信誉和健全的财务会计制度</w:t>
      </w:r>
      <w:bookmarkEnd w:id="299"/>
      <w:bookmarkEnd w:id="300"/>
    </w:p>
    <w:p>
      <w:pPr>
        <w:pStyle w:val="24"/>
        <w:ind w:firstLine="480" w:firstLineChars="200"/>
        <w:rPr>
          <w:rFonts w:hint="eastAsia" w:ascii="宋体" w:hAnsi="宋体" w:eastAsia="宋体" w:cs="宋体"/>
          <w:i w:val="0"/>
          <w:iCs w:val="0"/>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bidi="ar"/>
        </w:rPr>
        <w:t>提供2020年或2021年经审计的财务报告(包括资产负债表、利润表、现金流量表、所有者权益变动表及其附注)，成立不满</w:t>
      </w:r>
      <w:r>
        <w:rPr>
          <w:rFonts w:hint="eastAsia" w:ascii="宋体" w:hAnsi="宋体" w:eastAsia="宋体" w:cs="宋体"/>
          <w:color w:val="auto"/>
          <w:kern w:val="2"/>
          <w:sz w:val="24"/>
          <w:szCs w:val="24"/>
          <w:highlight w:val="none"/>
          <w:u w:val="single"/>
          <w:lang w:bidi="ar"/>
        </w:rPr>
        <w:t>1</w:t>
      </w:r>
      <w:r>
        <w:rPr>
          <w:rFonts w:hint="eastAsia" w:ascii="宋体" w:hAnsi="宋体" w:eastAsia="宋体" w:cs="宋体"/>
          <w:color w:val="auto"/>
          <w:kern w:val="2"/>
          <w:sz w:val="24"/>
          <w:szCs w:val="24"/>
          <w:highlight w:val="none"/>
          <w:lang w:bidi="ar"/>
        </w:rPr>
        <w:t>年的供应商提供自成立至今经审计的财务报告（包括资产负债表、利润表、现金流量表、所有者权益变动表及其附注)；或提供自响应文件提交截止时间前三个月内基本开户银行出具的资信证明</w:t>
      </w:r>
      <w:r>
        <w:rPr>
          <w:rFonts w:hint="eastAsia" w:ascii="宋体" w:hAnsi="宋体" w:eastAsia="宋体" w:cs="宋体"/>
          <w:i w:val="0"/>
          <w:iCs w:val="0"/>
          <w:color w:val="auto"/>
          <w:kern w:val="2"/>
          <w:sz w:val="24"/>
          <w:szCs w:val="24"/>
          <w:highlight w:val="none"/>
          <w:lang w:val="en-US" w:eastAsia="zh-CN" w:bidi="ar"/>
        </w:rPr>
        <w:t>（提供复印件或扫描件)</w:t>
      </w:r>
    </w:p>
    <w:p>
      <w:pPr>
        <w:spacing w:line="360" w:lineRule="auto"/>
        <w:ind w:firstLine="480" w:firstLineChars="200"/>
        <w:rPr>
          <w:rFonts w:hint="eastAsia" w:hAnsi="宋体"/>
          <w:color w:val="auto"/>
          <w:sz w:val="24"/>
          <w:highlight w:val="none"/>
        </w:rPr>
      </w:pPr>
    </w:p>
    <w:p>
      <w:pPr>
        <w:pStyle w:val="5"/>
        <w:spacing w:before="0" w:after="0" w:line="720" w:lineRule="auto"/>
        <w:jc w:val="center"/>
        <w:rPr>
          <w:rFonts w:hint="eastAsia" w:ascii="宋体" w:hAnsi="宋体" w:eastAsia="宋体" w:cs="宋体"/>
          <w:color w:val="auto"/>
          <w:highlight w:val="none"/>
          <w:lang w:eastAsia="zh-CN"/>
        </w:rPr>
      </w:pPr>
      <w:r>
        <w:rPr>
          <w:rFonts w:hint="eastAsia" w:hAnsi="宋体" w:cs="宋体"/>
          <w:color w:val="auto"/>
          <w:highlight w:val="none"/>
        </w:rPr>
        <w:br w:type="page"/>
      </w:r>
      <w:bookmarkStart w:id="301" w:name="_Toc5939"/>
      <w:bookmarkStart w:id="302" w:name="_Toc18070"/>
      <w:bookmarkStart w:id="303" w:name="_Toc4685630"/>
      <w:bookmarkStart w:id="304" w:name="_Toc16517"/>
      <w:bookmarkStart w:id="305" w:name="_Toc4569570"/>
      <w:bookmarkStart w:id="306" w:name="_Toc17019"/>
      <w:bookmarkStart w:id="307" w:name="_Toc3283358"/>
      <w:bookmarkStart w:id="308" w:name="_Toc7528829"/>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lang w:eastAsia="zh-CN"/>
        </w:rPr>
        <w:t>）</w:t>
      </w:r>
      <w:bookmarkEnd w:id="301"/>
      <w:r>
        <w:rPr>
          <w:rFonts w:hint="eastAsia" w:hAnsi="宋体" w:eastAsia="宋体" w:cs="宋体"/>
          <w:color w:val="auto"/>
          <w:sz w:val="28"/>
          <w:szCs w:val="28"/>
          <w:highlight w:val="none"/>
          <w:lang w:eastAsia="zh-CN"/>
        </w:rPr>
        <w:t>具有履行合同所必需的设备和专业技术能力</w:t>
      </w:r>
      <w:bookmarkEnd w:id="302"/>
    </w:p>
    <w:p>
      <w:pPr>
        <w:spacing w:before="0" w:after="0" w:line="720" w:lineRule="auto"/>
        <w:jc w:val="center"/>
        <w:outlineLvl w:val="9"/>
        <w:rPr>
          <w:rFonts w:hint="eastAsia" w:ascii="宋体" w:hAnsi="宋体" w:eastAsia="宋体" w:cs="宋体"/>
          <w:b w:val="0"/>
          <w:snapToGrid w:val="0"/>
          <w:color w:val="auto"/>
          <w:kern w:val="21"/>
          <w:sz w:val="24"/>
          <w:szCs w:val="24"/>
          <w:highlight w:val="none"/>
          <w:lang w:val="en-US" w:eastAsia="zh-CN" w:bidi="ar-SA"/>
        </w:rPr>
      </w:pPr>
      <w:r>
        <w:rPr>
          <w:rFonts w:hint="eastAsia" w:ascii="宋体" w:hAnsi="宋体" w:eastAsia="宋体" w:cs="宋体"/>
          <w:color w:val="auto"/>
          <w:sz w:val="24"/>
          <w:szCs w:val="24"/>
          <w:highlight w:val="none"/>
        </w:rPr>
        <w:t>提供具备履行合同所必需的设备和专业技术能力的证明材料</w:t>
      </w:r>
      <w:r>
        <w:rPr>
          <w:rFonts w:hint="eastAsia" w:ascii="宋体" w:hAnsi="宋体" w:eastAsia="宋体" w:cs="宋体"/>
          <w:b w:val="0"/>
          <w:snapToGrid w:val="0"/>
          <w:color w:val="auto"/>
          <w:kern w:val="21"/>
          <w:sz w:val="24"/>
          <w:szCs w:val="24"/>
          <w:highlight w:val="none"/>
          <w:lang w:val="en-US" w:eastAsia="zh-CN" w:bidi="ar-SA"/>
        </w:rPr>
        <w:t>。</w:t>
      </w:r>
    </w:p>
    <w:p>
      <w:pPr>
        <w:spacing w:before="0" w:after="0" w:line="720" w:lineRule="auto"/>
        <w:jc w:val="center"/>
        <w:outlineLvl w:val="2"/>
        <w:rPr>
          <w:rFonts w:hint="eastAsia" w:eastAsia="宋体"/>
          <w:color w:val="auto"/>
          <w:highlight w:val="none"/>
          <w:lang w:eastAsia="zh-CN"/>
        </w:rPr>
      </w:pPr>
      <w:r>
        <w:rPr>
          <w:rFonts w:hint="eastAsia" w:hAnsi="宋体" w:cs="宋体"/>
          <w:color w:val="auto"/>
          <w:highlight w:val="none"/>
        </w:rPr>
        <w:br w:type="page"/>
      </w:r>
      <w:bookmarkStart w:id="309" w:name="_Toc30555"/>
      <w:bookmarkStart w:id="310" w:name="_Toc10646"/>
      <w:r>
        <w:rPr>
          <w:rFonts w:hint="eastAsia" w:ascii="宋体" w:hAnsi="宋体" w:eastAsia="宋体" w:cs="宋体"/>
          <w:b/>
          <w:bCs w:val="0"/>
          <w:color w:val="auto"/>
          <w:sz w:val="28"/>
          <w:szCs w:val="28"/>
          <w:highlight w:val="none"/>
        </w:rPr>
        <w:t>（</w:t>
      </w:r>
      <w:r>
        <w:rPr>
          <w:rFonts w:hint="eastAsia" w:ascii="宋体" w:hAnsi="宋体" w:eastAsia="宋体" w:cs="宋体"/>
          <w:b/>
          <w:bCs w:val="0"/>
          <w:color w:val="auto"/>
          <w:sz w:val="28"/>
          <w:szCs w:val="28"/>
          <w:highlight w:val="none"/>
          <w:lang w:val="en-US" w:eastAsia="zh-CN"/>
        </w:rPr>
        <w:t>四</w:t>
      </w:r>
      <w:r>
        <w:rPr>
          <w:rFonts w:hint="eastAsia" w:ascii="宋体" w:hAnsi="宋体" w:eastAsia="宋体" w:cs="宋体"/>
          <w:b/>
          <w:bCs w:val="0"/>
          <w:color w:val="auto"/>
          <w:sz w:val="28"/>
          <w:szCs w:val="28"/>
          <w:highlight w:val="none"/>
        </w:rPr>
        <w:t>）</w:t>
      </w:r>
      <w:bookmarkEnd w:id="303"/>
      <w:bookmarkEnd w:id="304"/>
      <w:bookmarkEnd w:id="305"/>
      <w:bookmarkEnd w:id="306"/>
      <w:bookmarkEnd w:id="307"/>
      <w:bookmarkEnd w:id="308"/>
      <w:bookmarkEnd w:id="309"/>
      <w:r>
        <w:rPr>
          <w:rFonts w:hint="eastAsia" w:hAnsi="宋体" w:eastAsia="宋体" w:cs="宋体"/>
          <w:b/>
          <w:bCs w:val="0"/>
          <w:color w:val="auto"/>
          <w:sz w:val="28"/>
          <w:szCs w:val="28"/>
          <w:highlight w:val="none"/>
          <w:lang w:eastAsia="zh-CN"/>
        </w:rPr>
        <w:t>有依法缴纳税收和社会保障资金的良好记录</w:t>
      </w:r>
      <w:bookmarkEnd w:id="310"/>
    </w:p>
    <w:p>
      <w:pPr>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i w:val="0"/>
          <w:iCs w:val="0"/>
          <w:color w:val="auto"/>
          <w:kern w:val="2"/>
          <w:sz w:val="24"/>
          <w:szCs w:val="24"/>
          <w:highlight w:val="none"/>
          <w:lang w:val="en-US" w:eastAsia="zh-CN" w:bidi="ar"/>
        </w:rPr>
      </w:pPr>
      <w:bookmarkStart w:id="311" w:name="_Toc14504"/>
      <w:bookmarkEnd w:id="311"/>
      <w:r>
        <w:rPr>
          <w:rFonts w:hint="eastAsia" w:ascii="宋体" w:hAnsi="宋体" w:eastAsia="宋体" w:cs="宋体"/>
          <w:color w:val="auto"/>
          <w:sz w:val="24"/>
          <w:szCs w:val="24"/>
          <w:highlight w:val="none"/>
        </w:rPr>
        <w:t>提供近6个月（</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月至今）任意</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个月依法缴纳税收和缴纳社会保障资金的证明(成立未满</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个月的提供成立以来的税收和社会保障资金缴纳凭据；依法免税或不需要缴纳社会保障资金的供应商，应提供相应文件证明其依法免税或不需要缴纳社会保障资金)</w:t>
      </w:r>
      <w:r>
        <w:rPr>
          <w:rFonts w:hint="eastAsia" w:ascii="宋体" w:hAnsi="宋体" w:eastAsia="宋体" w:cs="宋体"/>
          <w:i w:val="0"/>
          <w:iCs w:val="0"/>
          <w:color w:val="auto"/>
          <w:kern w:val="2"/>
          <w:sz w:val="24"/>
          <w:szCs w:val="24"/>
          <w:highlight w:val="none"/>
          <w:lang w:val="en-US" w:eastAsia="zh-CN" w:bidi="ar"/>
        </w:rPr>
        <w:t>（提供复印件或扫描件)</w:t>
      </w:r>
    </w:p>
    <w:p>
      <w:pPr>
        <w:pStyle w:val="24"/>
        <w:ind w:firstLine="480" w:firstLineChars="200"/>
        <w:rPr>
          <w:rFonts w:hint="eastAsia" w:ascii="宋体" w:hAnsi="宋体" w:eastAsia="宋体" w:cs="宋体"/>
          <w:color w:val="auto"/>
          <w:sz w:val="24"/>
          <w:szCs w:val="24"/>
          <w:highlight w:val="none"/>
        </w:rPr>
      </w:pPr>
    </w:p>
    <w:p>
      <w:pPr>
        <w:autoSpaceDE w:val="0"/>
        <w:spacing w:line="480" w:lineRule="auto"/>
        <w:rPr>
          <w:rFonts w:hint="eastAsia" w:hAnsi="宋体"/>
          <w:color w:val="auto"/>
          <w:sz w:val="24"/>
          <w:highlight w:val="none"/>
        </w:rPr>
      </w:pPr>
    </w:p>
    <w:p>
      <w:pPr>
        <w:pStyle w:val="5"/>
        <w:spacing w:before="0" w:line="720" w:lineRule="auto"/>
        <w:ind w:left="0" w:leftChars="0" w:firstLine="0" w:firstLineChars="0"/>
        <w:jc w:val="center"/>
        <w:rPr>
          <w:rFonts w:hint="eastAsia"/>
          <w:color w:val="auto"/>
          <w:highlight w:val="none"/>
        </w:rPr>
      </w:pPr>
      <w:bookmarkStart w:id="312" w:name="_Toc8069"/>
      <w:bookmarkEnd w:id="312"/>
      <w:r>
        <w:rPr>
          <w:rFonts w:hint="eastAsia" w:hAnsi="宋体" w:cs="宋体"/>
          <w:color w:val="auto"/>
          <w:highlight w:val="none"/>
        </w:rPr>
        <w:br w:type="page"/>
      </w:r>
      <w:bookmarkStart w:id="313" w:name="_Toc4685632"/>
      <w:bookmarkStart w:id="314" w:name="_Toc3283360"/>
      <w:bookmarkStart w:id="315" w:name="_Toc4569572"/>
      <w:bookmarkStart w:id="316" w:name="_Toc12564"/>
      <w:bookmarkStart w:id="317" w:name="_Toc7528831"/>
      <w:bookmarkStart w:id="318" w:name="_Toc25169"/>
      <w:bookmarkStart w:id="319" w:name="_Toc1881"/>
      <w:bookmarkStart w:id="320" w:name="_Toc13142"/>
      <w:bookmarkStart w:id="321" w:name="_Toc20558"/>
      <w:r>
        <w:rPr>
          <w:rFonts w:hint="eastAsia" w:ascii="宋体" w:hAnsi="宋体" w:eastAsia="宋体" w:cs="宋体"/>
          <w:b/>
          <w:color w:val="auto"/>
          <w:sz w:val="28"/>
          <w:szCs w:val="28"/>
          <w:highlight w:val="none"/>
        </w:rPr>
        <w:t>（五）</w:t>
      </w:r>
      <w:bookmarkEnd w:id="313"/>
      <w:bookmarkEnd w:id="314"/>
      <w:bookmarkEnd w:id="315"/>
      <w:bookmarkEnd w:id="316"/>
      <w:bookmarkEnd w:id="317"/>
      <w:r>
        <w:rPr>
          <w:rFonts w:hint="eastAsia" w:ascii="宋体" w:hAnsi="宋体" w:eastAsia="宋体" w:cs="宋体"/>
          <w:b/>
          <w:color w:val="auto"/>
          <w:sz w:val="28"/>
          <w:szCs w:val="28"/>
          <w:highlight w:val="none"/>
        </w:rPr>
        <w:t>参加政府采购活动前三年内，在经营活动中没有重大违法记录</w:t>
      </w:r>
      <w:bookmarkEnd w:id="318"/>
      <w:bookmarkEnd w:id="319"/>
      <w:bookmarkEnd w:id="320"/>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（采购人）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（供应商自行承诺及说明，内容自拟）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spacing w:line="360" w:lineRule="auto"/>
        <w:ind w:firstLine="480" w:firstLineChars="200"/>
        <w:rPr>
          <w:rFonts w:hint="eastAsia" w:ascii="宋体" w:hAnsi="宋体" w:eastAsia="宋体" w:cs="宋体"/>
          <w:color w:val="auto"/>
          <w:sz w:val="24"/>
          <w:szCs w:val="24"/>
          <w:highlight w:val="none"/>
          <w:lang w:val="en-US" w:eastAsia="zh-CN"/>
        </w:rPr>
      </w:pPr>
    </w:p>
    <w:p>
      <w:pPr>
        <w:spacing w:line="360" w:lineRule="auto"/>
        <w:ind w:firstLine="480" w:firstLineChars="200"/>
        <w:rPr>
          <w:rFonts w:hint="eastAsia" w:ascii="宋体" w:hAnsi="宋体" w:eastAsia="宋体" w:cs="宋体"/>
          <w:color w:val="auto"/>
          <w:sz w:val="24"/>
          <w:szCs w:val="24"/>
          <w:highlight w:val="none"/>
          <w:lang w:val="en-US" w:eastAsia="zh-CN"/>
        </w:rPr>
      </w:pPr>
    </w:p>
    <w:p>
      <w:pPr>
        <w:spacing w:line="360" w:lineRule="auto"/>
        <w:ind w:firstLine="480" w:firstLineChars="200"/>
        <w:rPr>
          <w:rFonts w:hint="eastAsia" w:ascii="宋体" w:hAnsi="宋体" w:eastAsia="宋体" w:cs="宋体"/>
          <w:color w:val="auto"/>
          <w:sz w:val="24"/>
          <w:szCs w:val="24"/>
          <w:highlight w:val="none"/>
          <w:lang w:val="en-US" w:eastAsia="zh-CN"/>
        </w:rPr>
      </w:pPr>
    </w:p>
    <w:p>
      <w:pPr>
        <w:ind w:firstLine="1205" w:firstLineChars="500"/>
        <w:rPr>
          <w:rFonts w:hint="eastAsia" w:ascii="宋体" w:hAnsi="宋体" w:eastAsia="宋体" w:cs="宋体"/>
          <w:b/>
          <w:bCs/>
          <w:color w:val="auto"/>
          <w:sz w:val="24"/>
          <w:szCs w:val="24"/>
          <w:highlight w:val="none"/>
        </w:rPr>
      </w:pPr>
    </w:p>
    <w:p>
      <w:pPr>
        <w:ind w:firstLine="1205" w:firstLineChars="500"/>
        <w:rPr>
          <w:rFonts w:hint="eastAsia" w:ascii="宋体" w:hAnsi="宋体" w:eastAsia="宋体" w:cs="宋体"/>
          <w:b/>
          <w:bCs/>
          <w:color w:val="auto"/>
          <w:sz w:val="24"/>
          <w:szCs w:val="24"/>
          <w:highlight w:val="none"/>
        </w:rPr>
      </w:pPr>
    </w:p>
    <w:p>
      <w:pPr>
        <w:ind w:firstLine="1205" w:firstLineChars="500"/>
        <w:rPr>
          <w:rFonts w:hint="eastAsia" w:ascii="宋体" w:hAnsi="宋体" w:eastAsia="宋体" w:cs="宋体"/>
          <w:b/>
          <w:bCs/>
          <w:color w:val="auto"/>
          <w:sz w:val="24"/>
          <w:szCs w:val="24"/>
          <w:highlight w:val="none"/>
        </w:rPr>
      </w:pPr>
    </w:p>
    <w:p>
      <w:pPr>
        <w:pStyle w:val="7"/>
        <w:rPr>
          <w:rFonts w:hint="eastAsia"/>
          <w:color w:val="auto"/>
          <w:highlight w:val="none"/>
        </w:rPr>
      </w:pPr>
    </w:p>
    <w:p>
      <w:pPr>
        <w:ind w:firstLine="1205" w:firstLineChars="500"/>
        <w:rPr>
          <w:rFonts w:hint="eastAsia" w:ascii="宋体" w:hAnsi="宋体" w:eastAsia="宋体" w:cs="宋体"/>
          <w:b/>
          <w:bCs/>
          <w:color w:val="auto"/>
          <w:sz w:val="24"/>
          <w:szCs w:val="24"/>
          <w:highlight w:val="none"/>
        </w:rPr>
      </w:pPr>
    </w:p>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供应商：</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（加盖单位公章）</w:t>
      </w:r>
    </w:p>
    <w:p>
      <w:pPr>
        <w:tabs>
          <w:tab w:val="left" w:pos="6942"/>
          <w:tab w:val="left" w:pos="7535"/>
        </w:tabs>
        <w:spacing w:line="358" w:lineRule="auto"/>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lang w:eastAsia="zh-CN"/>
        </w:rPr>
        <w:t>法定代表人（单位负责人）或其委托代理人：</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pacing w:val="-1"/>
          <w:sz w:val="28"/>
          <w:highlight w:val="none"/>
          <w:lang w:eastAsia="zh-CN"/>
        </w:rPr>
        <w:t>（签字或盖章）</w:t>
      </w:r>
    </w:p>
    <w:p>
      <w:pPr>
        <w:tabs>
          <w:tab w:val="left" w:pos="3611"/>
          <w:tab w:val="left" w:pos="4626"/>
          <w:tab w:val="left" w:pos="5642"/>
        </w:tabs>
        <w:spacing w:before="15"/>
        <w:jc w:val="left"/>
        <w:rPr>
          <w:rFonts w:ascii="宋体" w:hAnsi="宋体" w:eastAsia="宋体" w:cs="宋体"/>
          <w:b w:val="0"/>
          <w:bCs/>
          <w:color w:val="auto"/>
          <w:sz w:val="28"/>
          <w:highlight w:val="none"/>
          <w:lang w:eastAsia="zh-CN"/>
        </w:rPr>
      </w:pPr>
      <w:r>
        <w:rPr>
          <w:rFonts w:hint="eastAsia" w:ascii="宋体" w:hAnsi="宋体" w:eastAsia="宋体" w:cs="宋体"/>
          <w:b w:val="0"/>
          <w:bCs/>
          <w:color w:val="auto"/>
          <w:sz w:val="28"/>
          <w:highlight w:val="none"/>
          <w:u w:val="none"/>
          <w:lang w:eastAsia="zh-CN"/>
        </w:rPr>
        <w:t>日期：</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年</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月</w:t>
      </w:r>
      <w:r>
        <w:rPr>
          <w:rFonts w:hint="eastAsia" w:ascii="宋体" w:hAnsi="宋体" w:eastAsia="宋体" w:cs="宋体"/>
          <w:b w:val="0"/>
          <w:bCs/>
          <w:color w:val="auto"/>
          <w:sz w:val="28"/>
          <w:highlight w:val="none"/>
          <w:u w:val="single"/>
          <w:lang w:val="en-US" w:eastAsia="zh-CN"/>
        </w:rPr>
        <w:t xml:space="preserve">    </w:t>
      </w:r>
      <w:r>
        <w:rPr>
          <w:rFonts w:hint="eastAsia" w:ascii="宋体" w:hAnsi="宋体" w:eastAsia="宋体" w:cs="宋体"/>
          <w:b w:val="0"/>
          <w:bCs/>
          <w:color w:val="auto"/>
          <w:sz w:val="28"/>
          <w:highlight w:val="none"/>
          <w:lang w:eastAsia="zh-CN"/>
        </w:rPr>
        <w:t>日</w:t>
      </w:r>
    </w:p>
    <w:p>
      <w:pPr>
        <w:ind w:firstLine="1050" w:firstLineChars="500"/>
        <w:rPr>
          <w:rFonts w:hint="eastAsia" w:ascii="宋体" w:hAnsi="宋体"/>
          <w:color w:val="auto"/>
          <w:highlight w:val="none"/>
        </w:rPr>
      </w:pPr>
    </w:p>
    <w:p>
      <w:pPr>
        <w:ind w:firstLine="1687" w:firstLineChars="600"/>
        <w:rPr>
          <w:rFonts w:hint="eastAsia"/>
          <w:b/>
          <w:color w:val="auto"/>
          <w:sz w:val="28"/>
          <w:szCs w:val="28"/>
          <w:highlight w:val="none"/>
        </w:rPr>
      </w:pPr>
    </w:p>
    <w:p>
      <w:pPr>
        <w:pStyle w:val="7"/>
        <w:rPr>
          <w:rFonts w:hint="eastAsia"/>
          <w:b/>
          <w:color w:val="auto"/>
          <w:sz w:val="28"/>
          <w:szCs w:val="28"/>
          <w:highlight w:val="none"/>
        </w:rPr>
      </w:pPr>
    </w:p>
    <w:p>
      <w:pPr>
        <w:pStyle w:val="7"/>
        <w:rPr>
          <w:rFonts w:hint="eastAsia"/>
          <w:b/>
          <w:color w:val="auto"/>
          <w:sz w:val="28"/>
          <w:szCs w:val="28"/>
          <w:highlight w:val="none"/>
        </w:rPr>
      </w:pPr>
    </w:p>
    <w:p>
      <w:pPr>
        <w:pStyle w:val="7"/>
        <w:rPr>
          <w:rFonts w:hint="eastAsia"/>
          <w:b/>
          <w:color w:val="auto"/>
          <w:sz w:val="28"/>
          <w:szCs w:val="28"/>
          <w:highlight w:val="none"/>
        </w:rPr>
      </w:pPr>
    </w:p>
    <w:p>
      <w:pPr>
        <w:pStyle w:val="7"/>
        <w:rPr>
          <w:rFonts w:hint="eastAsia" w:ascii="宋体" w:hAnsi="宋体" w:eastAsia="宋体" w:cs="宋体"/>
          <w:color w:val="auto"/>
          <w:sz w:val="24"/>
          <w:szCs w:val="24"/>
          <w:highlight w:val="none"/>
          <w:lang w:val="en-US" w:eastAsia="zh-CN"/>
        </w:rPr>
      </w:pPr>
    </w:p>
    <w:p>
      <w:pPr>
        <w:pStyle w:val="7"/>
        <w:rPr>
          <w:rFonts w:hint="eastAsia" w:ascii="宋体" w:hAnsi="宋体" w:eastAsia="宋体" w:cs="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pPr>
        <w:spacing w:line="360" w:lineRule="auto"/>
        <w:ind w:firstLine="480" w:firstLineChars="200"/>
        <w:rPr>
          <w:rFonts w:hint="eastAsia" w:hAnsi="宋体"/>
          <w:color w:val="auto"/>
          <w:sz w:val="24"/>
          <w:highlight w:val="none"/>
        </w:rPr>
      </w:pPr>
      <w:r>
        <w:rPr>
          <w:rFonts w:hint="eastAsia" w:ascii="宋体" w:hAnsi="宋体" w:eastAsia="宋体" w:cs="宋体"/>
          <w:color w:val="auto"/>
          <w:sz w:val="24"/>
          <w:szCs w:val="24"/>
          <w:highlight w:val="none"/>
          <w:lang w:val="en-US" w:eastAsia="zh-CN"/>
        </w:rPr>
        <w:t>注：重大违法记录，是指供应商因违法经营受到刑事处罚或者责令停产停业、吊销许可证或者执照、较大数额罚款等行政处罚。</w:t>
      </w:r>
    </w:p>
    <w:p>
      <w:pPr>
        <w:tabs>
          <w:tab w:val="left" w:pos="3611"/>
          <w:tab w:val="left" w:pos="4626"/>
          <w:tab w:val="left" w:pos="5642"/>
        </w:tabs>
        <w:spacing w:before="15"/>
        <w:jc w:val="left"/>
        <w:rPr>
          <w:rFonts w:ascii="宋体" w:hAnsi="宋体" w:eastAsia="宋体" w:cs="宋体"/>
          <w:b w:val="0"/>
          <w:bCs/>
          <w:color w:val="auto"/>
          <w:sz w:val="28"/>
          <w:highlight w:val="none"/>
          <w:lang w:eastAsia="zh-CN"/>
        </w:rPr>
      </w:pPr>
    </w:p>
    <w:bookmarkEnd w:id="321"/>
    <w:p>
      <w:pPr>
        <w:widowControl w:val="0"/>
        <w:spacing w:line="360" w:lineRule="auto"/>
        <w:rPr>
          <w:color w:val="auto"/>
          <w:highlight w:val="none"/>
        </w:rPr>
      </w:pPr>
      <w:bookmarkStart w:id="322" w:name="_Hlk3284289"/>
    </w:p>
    <w:bookmarkEnd w:id="322"/>
    <w:p>
      <w:pPr>
        <w:pStyle w:val="5"/>
        <w:ind w:left="0" w:leftChars="0" w:firstLine="0" w:firstLineChars="0"/>
        <w:jc w:val="center"/>
        <w:rPr>
          <w:rFonts w:hint="eastAsia" w:ascii="宋体" w:hAnsi="宋体" w:eastAsia="宋体" w:cs="宋体"/>
          <w:color w:val="auto"/>
          <w:sz w:val="28"/>
          <w:szCs w:val="28"/>
          <w:highlight w:val="none"/>
        </w:rPr>
      </w:pPr>
      <w:bookmarkStart w:id="323" w:name="_Toc28038"/>
      <w:bookmarkStart w:id="324" w:name="_Toc24676"/>
      <w:r>
        <w:rPr>
          <w:rFonts w:hint="eastAsia" w:hAnsi="宋体" w:eastAsia="宋体" w:cs="宋体"/>
          <w:b/>
          <w:bCs/>
          <w:color w:val="auto"/>
          <w:sz w:val="28"/>
          <w:szCs w:val="28"/>
          <w:highlight w:val="none"/>
          <w:lang w:eastAsia="zh-CN"/>
        </w:rPr>
        <w:br w:type="page"/>
      </w:r>
      <w:bookmarkStart w:id="325" w:name="_Toc17331"/>
      <w:bookmarkStart w:id="326" w:name="_Toc20347"/>
      <w:r>
        <w:rPr>
          <w:rFonts w:hint="eastAsia" w:hAnsi="宋体" w:eastAsia="宋体" w:cs="宋体"/>
          <w:b/>
          <w:bCs/>
          <w:color w:val="auto"/>
          <w:sz w:val="28"/>
          <w:szCs w:val="28"/>
          <w:highlight w:val="none"/>
          <w:lang w:eastAsia="zh-CN"/>
        </w:rPr>
        <w:t>（</w:t>
      </w:r>
      <w:r>
        <w:rPr>
          <w:rFonts w:hint="eastAsia" w:hAnsi="宋体" w:eastAsia="宋体" w:cs="宋体"/>
          <w:b/>
          <w:bCs/>
          <w:color w:val="auto"/>
          <w:sz w:val="28"/>
          <w:szCs w:val="28"/>
          <w:highlight w:val="none"/>
          <w:lang w:val="en-US" w:eastAsia="zh-CN"/>
        </w:rPr>
        <w:t>六</w:t>
      </w:r>
      <w:r>
        <w:rPr>
          <w:rFonts w:hint="eastAsia" w:hAnsi="宋体" w:eastAsia="宋体" w:cs="宋体"/>
          <w:b/>
          <w:bCs/>
          <w:color w:val="auto"/>
          <w:sz w:val="28"/>
          <w:szCs w:val="28"/>
          <w:highlight w:val="none"/>
          <w:lang w:eastAsia="zh-CN"/>
        </w:rPr>
        <w:t>）</w:t>
      </w:r>
      <w:r>
        <w:rPr>
          <w:rFonts w:hint="eastAsia" w:ascii="宋体" w:hAnsi="宋体" w:eastAsia="宋体" w:cs="宋体"/>
          <w:color w:val="auto"/>
          <w:sz w:val="28"/>
          <w:szCs w:val="28"/>
          <w:highlight w:val="none"/>
        </w:rPr>
        <w:t>其他</w:t>
      </w:r>
      <w:bookmarkEnd w:id="323"/>
      <w:bookmarkEnd w:id="324"/>
      <w:bookmarkEnd w:id="325"/>
      <w:bookmarkEnd w:id="326"/>
    </w:p>
    <w:p>
      <w:pPr>
        <w:spacing w:line="360" w:lineRule="auto"/>
        <w:ind w:firstLine="480" w:firstLineChars="200"/>
        <w:jc w:val="left"/>
        <w:rPr>
          <w:rFonts w:hint="eastAsia" w:ascii="宋体" w:hAnsi="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若为代理商或经销商,须分别提供本公司和制造商有效的营业执照副本（加盖公章的复印件）；若所投产品为进口产品的须具有制造商针对本项目的授权书（原件）或长期代理证书（复印件）(如果授权是二级的，必须提供上一级别的授权)</w:t>
      </w:r>
      <w:r>
        <w:rPr>
          <w:rFonts w:hint="eastAsia" w:ascii="宋体" w:hAnsi="宋体" w:eastAsia="宋体" w:cs="宋体"/>
          <w:color w:val="auto"/>
          <w:sz w:val="24"/>
          <w:szCs w:val="2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供应商如果是代理商或经销商，须提供医疗器械经营许可证/备案，所投产品制造商医疗器械生产许可证(制造商工商注册地在中华人民共和国境外的，不做此要求)、所投产品的医疗器械注册证及附件；供应商如果是制造商，须提供医疗器械生产许可证(制造商工商注册地在中华人民共和国境外的，不做此要求)、所投产品的医疗器械注册证及附件。医疗器械生产或经营许可证生产或经营范围须覆盖所投第二、三类医疗器械(扫描件加盖公章。根据中华人民共和国国务院令第 680 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宋体" w:hAnsi="宋体" w:eastAsia="宋体" w:cs="宋体"/>
          <w:color w:val="auto"/>
          <w:sz w:val="24"/>
          <w:szCs w:val="24"/>
          <w:highlight w:val="none"/>
          <w:lang w:eastAsia="zh-CN" w:bidi="ar"/>
        </w:rPr>
        <w:t>；</w:t>
      </w: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本项目不接受联合体</w:t>
      </w:r>
      <w:r>
        <w:rPr>
          <w:rFonts w:hint="eastAsia" w:ascii="宋体" w:hAnsi="宋体" w:eastAsia="宋体" w:cs="宋体"/>
          <w:color w:val="auto"/>
          <w:sz w:val="24"/>
          <w:szCs w:val="24"/>
          <w:highlight w:val="none"/>
          <w:lang w:eastAsia="zh-CN" w:bidi="ar"/>
        </w:rPr>
        <w:t>；</w:t>
      </w: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color w:val="auto"/>
          <w:sz w:val="24"/>
          <w:szCs w:val="24"/>
          <w:highlight w:val="none"/>
          <w:lang w:val="en-US" w:eastAsia="zh-CN" w:bidi="ar"/>
        </w:rPr>
        <w:t>4.</w:t>
      </w:r>
      <w:r>
        <w:rPr>
          <w:rFonts w:hint="eastAsia" w:ascii="宋体" w:hAnsi="宋体"/>
          <w:color w:val="auto"/>
          <w:sz w:val="24"/>
          <w:szCs w:val="24"/>
          <w:highlight w:val="none"/>
          <w:lang w:val="en-US" w:eastAsia="zh-CN"/>
        </w:rPr>
        <w:t>单一来源采购文件要求及</w:t>
      </w:r>
      <w:r>
        <w:rPr>
          <w:rFonts w:hint="eastAsia" w:hAnsi="宋体"/>
          <w:color w:val="auto"/>
          <w:sz w:val="24"/>
          <w:szCs w:val="24"/>
          <w:highlight w:val="none"/>
          <w:lang w:val="en-US" w:eastAsia="zh-CN"/>
        </w:rPr>
        <w:t>供应商</w:t>
      </w:r>
      <w:r>
        <w:rPr>
          <w:rFonts w:hint="eastAsia" w:ascii="宋体" w:hAnsi="宋体"/>
          <w:color w:val="auto"/>
          <w:sz w:val="24"/>
          <w:szCs w:val="24"/>
          <w:highlight w:val="none"/>
          <w:lang w:eastAsia="zh-CN"/>
        </w:rPr>
        <w:t>认为需要提交的其他资格证明材料。</w:t>
      </w:r>
    </w:p>
    <w:p>
      <w:pPr>
        <w:pStyle w:val="2"/>
        <w:spacing w:before="120" w:beforeLines="50" w:after="120" w:afterLines="50"/>
        <w:rPr>
          <w:rFonts w:hint="eastAsia" w:ascii="宋体" w:hAnsi="宋体"/>
          <w:color w:val="auto"/>
          <w:szCs w:val="30"/>
          <w:highlight w:val="none"/>
        </w:rPr>
      </w:pPr>
      <w:r>
        <w:rPr>
          <w:rFonts w:hAnsi="宋体"/>
          <w:bCs/>
          <w:color w:val="auto"/>
          <w:szCs w:val="28"/>
          <w:highlight w:val="none"/>
        </w:rPr>
        <w:br w:type="page"/>
      </w:r>
      <w:bookmarkStart w:id="327" w:name="_Toc12740"/>
      <w:bookmarkStart w:id="328" w:name="_Toc4685122"/>
      <w:r>
        <w:rPr>
          <w:rFonts w:hint="eastAsia" w:ascii="宋体" w:hAnsi="宋体"/>
          <w:color w:val="auto"/>
          <w:szCs w:val="30"/>
          <w:highlight w:val="none"/>
          <w:lang w:val="en-US" w:eastAsia="zh-CN"/>
        </w:rPr>
        <w:t>九</w:t>
      </w:r>
      <w:r>
        <w:rPr>
          <w:rFonts w:hint="eastAsia" w:ascii="宋体" w:hAnsi="宋体"/>
          <w:color w:val="auto"/>
          <w:szCs w:val="30"/>
          <w:highlight w:val="none"/>
        </w:rPr>
        <w:t>、售后服务</w:t>
      </w:r>
      <w:bookmarkEnd w:id="290"/>
      <w:bookmarkEnd w:id="291"/>
      <w:bookmarkEnd w:id="292"/>
      <w:bookmarkEnd w:id="327"/>
      <w:bookmarkEnd w:id="328"/>
    </w:p>
    <w:p>
      <w:pPr>
        <w:spacing w:line="360" w:lineRule="auto"/>
        <w:ind w:left="283" w:leftChars="135" w:firstLine="480" w:firstLineChars="200"/>
        <w:rPr>
          <w:rFonts w:hint="eastAsia" w:hAnsi="宋体"/>
          <w:bCs/>
          <w:color w:val="auto"/>
          <w:sz w:val="24"/>
          <w:highlight w:val="none"/>
        </w:rPr>
      </w:pPr>
      <w:r>
        <w:rPr>
          <w:rFonts w:hAnsi="宋体"/>
          <w:bCs/>
          <w:color w:val="auto"/>
          <w:sz w:val="24"/>
          <w:highlight w:val="none"/>
        </w:rPr>
        <w:t>详细说明提供售后服务支持的能力，包括但不限于以下内容</w:t>
      </w:r>
      <w:r>
        <w:rPr>
          <w:rFonts w:hint="eastAsia" w:hAnsi="宋体"/>
          <w:bCs/>
          <w:color w:val="auto"/>
          <w:sz w:val="24"/>
          <w:highlight w:val="none"/>
        </w:rPr>
        <w:t>：</w:t>
      </w:r>
    </w:p>
    <w:p>
      <w:pPr>
        <w:spacing w:line="360" w:lineRule="auto"/>
        <w:ind w:left="283" w:leftChars="135" w:firstLine="480" w:firstLineChars="200"/>
        <w:rPr>
          <w:color w:val="auto"/>
          <w:highlight w:val="none"/>
        </w:rPr>
      </w:pPr>
      <w:r>
        <w:rPr>
          <w:rFonts w:hint="eastAsia" w:hAnsi="宋体"/>
          <w:bCs/>
          <w:color w:val="auto"/>
          <w:sz w:val="24"/>
          <w:highlight w:val="none"/>
        </w:rPr>
        <w:t>服务机构（名称、地址、联系人和联系方式）</w:t>
      </w:r>
      <w:r>
        <w:rPr>
          <w:rFonts w:hAnsi="宋体"/>
          <w:bCs/>
          <w:color w:val="auto"/>
          <w:sz w:val="24"/>
          <w:highlight w:val="none"/>
        </w:rPr>
        <w:t>、人员</w:t>
      </w:r>
      <w:r>
        <w:rPr>
          <w:rFonts w:hint="eastAsia" w:hAnsi="宋体"/>
          <w:bCs/>
          <w:color w:val="auto"/>
          <w:sz w:val="24"/>
          <w:highlight w:val="none"/>
        </w:rPr>
        <w:t>情况</w:t>
      </w:r>
      <w:r>
        <w:rPr>
          <w:rFonts w:hAnsi="宋体"/>
          <w:bCs/>
          <w:color w:val="auto"/>
          <w:sz w:val="24"/>
          <w:highlight w:val="none"/>
        </w:rPr>
        <w:t>，故障</w:t>
      </w:r>
      <w:r>
        <w:rPr>
          <w:rFonts w:hint="eastAsia" w:hAnsi="宋体"/>
          <w:bCs/>
          <w:color w:val="auto"/>
          <w:sz w:val="24"/>
          <w:highlight w:val="none"/>
        </w:rPr>
        <w:t>响应</w:t>
      </w:r>
      <w:r>
        <w:rPr>
          <w:rFonts w:hAnsi="宋体"/>
          <w:bCs/>
          <w:color w:val="auto"/>
          <w:sz w:val="24"/>
          <w:highlight w:val="none"/>
        </w:rPr>
        <w:t>时间、售后服务时间、备品备件供应能力</w:t>
      </w:r>
      <w:r>
        <w:rPr>
          <w:rFonts w:hint="eastAsia" w:hAnsi="宋体"/>
          <w:bCs/>
          <w:color w:val="auto"/>
          <w:sz w:val="24"/>
          <w:highlight w:val="none"/>
        </w:rPr>
        <w:t>、培训情况、保障措施及</w:t>
      </w:r>
      <w:r>
        <w:rPr>
          <w:rFonts w:hAnsi="宋体"/>
          <w:bCs/>
          <w:color w:val="auto"/>
          <w:sz w:val="24"/>
          <w:highlight w:val="none"/>
        </w:rPr>
        <w:t>违约责任承诺等。</w:t>
      </w:r>
    </w:p>
    <w:p>
      <w:pPr>
        <w:pStyle w:val="2"/>
        <w:numPr>
          <w:ilvl w:val="0"/>
          <w:numId w:val="2"/>
        </w:numPr>
        <w:spacing w:before="120" w:beforeLines="50" w:after="120" w:afterLines="50"/>
        <w:jc w:val="center"/>
        <w:rPr>
          <w:rFonts w:hint="eastAsia" w:ascii="宋体" w:hAnsi="宋体"/>
          <w:color w:val="auto"/>
          <w:szCs w:val="30"/>
          <w:highlight w:val="none"/>
        </w:rPr>
      </w:pPr>
      <w:bookmarkStart w:id="329" w:name="_Toc32267"/>
      <w:bookmarkStart w:id="330" w:name="_Toc22662"/>
      <w:bookmarkStart w:id="331" w:name="_Toc4685123"/>
      <w:r>
        <w:rPr>
          <w:rFonts w:hint="eastAsia" w:ascii="宋体" w:hAnsi="宋体"/>
          <w:color w:val="auto"/>
          <w:szCs w:val="30"/>
          <w:highlight w:val="none"/>
        </w:rPr>
        <w:t>质量保证及保障承诺</w:t>
      </w:r>
      <w:bookmarkEnd w:id="329"/>
      <w:bookmarkEnd w:id="330"/>
      <w:bookmarkEnd w:id="331"/>
      <w:bookmarkStart w:id="332" w:name="_Toc4685124"/>
      <w:bookmarkStart w:id="333" w:name="_Toc5694"/>
      <w:bookmarkStart w:id="334" w:name="_Toc3666"/>
    </w:p>
    <w:p>
      <w:pPr>
        <w:pStyle w:val="2"/>
        <w:numPr>
          <w:ilvl w:val="0"/>
          <w:numId w:val="0"/>
        </w:numPr>
        <w:spacing w:before="120" w:beforeLines="50" w:after="120" w:afterLines="50"/>
        <w:jc w:val="center"/>
        <w:rPr>
          <w:rFonts w:ascii="宋体" w:hAnsi="宋体"/>
          <w:color w:val="auto"/>
          <w:szCs w:val="30"/>
          <w:highlight w:val="none"/>
        </w:rPr>
      </w:pPr>
      <w:r>
        <w:rPr>
          <w:rFonts w:hint="eastAsia" w:ascii="宋体" w:hAnsi="宋体"/>
          <w:color w:val="auto"/>
          <w:szCs w:val="30"/>
          <w:highlight w:val="none"/>
          <w:lang w:eastAsia="zh-CN"/>
        </w:rPr>
        <w:t>十</w:t>
      </w:r>
      <w:r>
        <w:rPr>
          <w:rFonts w:hint="eastAsia" w:ascii="宋体" w:hAnsi="宋体"/>
          <w:color w:val="auto"/>
          <w:szCs w:val="30"/>
          <w:highlight w:val="none"/>
          <w:lang w:val="en-US" w:eastAsia="zh-CN"/>
        </w:rPr>
        <w:t>一</w:t>
      </w:r>
      <w:r>
        <w:rPr>
          <w:rFonts w:hint="eastAsia" w:ascii="宋体" w:hAnsi="宋体"/>
          <w:color w:val="auto"/>
          <w:szCs w:val="30"/>
          <w:highlight w:val="none"/>
          <w:lang w:eastAsia="zh-CN"/>
        </w:rPr>
        <w:t>、</w:t>
      </w:r>
      <w:r>
        <w:rPr>
          <w:rFonts w:hint="eastAsia" w:ascii="宋体" w:hAnsi="宋体"/>
          <w:color w:val="auto"/>
          <w:szCs w:val="30"/>
          <w:highlight w:val="none"/>
        </w:rPr>
        <w:t>供货实施及安装调试方案</w:t>
      </w:r>
      <w:bookmarkEnd w:id="283"/>
      <w:bookmarkEnd w:id="332"/>
      <w:bookmarkEnd w:id="333"/>
      <w:bookmarkEnd w:id="334"/>
      <w:bookmarkStart w:id="335" w:name="_Toc10377"/>
    </w:p>
    <w:p>
      <w:pPr>
        <w:pStyle w:val="2"/>
        <w:spacing w:before="120" w:beforeLines="50" w:after="120" w:afterLines="50"/>
        <w:jc w:val="center"/>
        <w:rPr>
          <w:rFonts w:hint="eastAsia" w:ascii="宋体" w:hAnsi="宋体"/>
          <w:color w:val="auto"/>
          <w:szCs w:val="30"/>
          <w:highlight w:val="none"/>
        </w:rPr>
      </w:pPr>
      <w:bookmarkStart w:id="336" w:name="_Toc4927"/>
      <w:bookmarkStart w:id="337" w:name="_Toc4685125"/>
      <w:r>
        <w:rPr>
          <w:rFonts w:hint="eastAsia" w:ascii="宋体" w:hAnsi="宋体"/>
          <w:color w:val="auto"/>
          <w:szCs w:val="30"/>
          <w:highlight w:val="none"/>
        </w:rPr>
        <w:t>十</w:t>
      </w:r>
      <w:r>
        <w:rPr>
          <w:rFonts w:hint="eastAsia" w:ascii="宋体" w:hAnsi="宋体"/>
          <w:color w:val="auto"/>
          <w:szCs w:val="30"/>
          <w:highlight w:val="none"/>
          <w:lang w:val="en-US" w:eastAsia="zh-CN"/>
        </w:rPr>
        <w:t>二</w:t>
      </w:r>
      <w:r>
        <w:rPr>
          <w:rFonts w:hint="eastAsia" w:ascii="宋体" w:hAnsi="宋体"/>
          <w:color w:val="auto"/>
          <w:szCs w:val="30"/>
          <w:highlight w:val="none"/>
        </w:rPr>
        <w:t>、其他资料</w:t>
      </w:r>
      <w:bookmarkEnd w:id="335"/>
      <w:bookmarkEnd w:id="336"/>
      <w:bookmarkEnd w:id="337"/>
    </w:p>
    <w:p>
      <w:pPr>
        <w:spacing w:line="360" w:lineRule="auto"/>
        <w:jc w:val="center"/>
        <w:rPr>
          <w:rFonts w:hint="eastAsia" w:hAnsi="宋体"/>
          <w:color w:val="auto"/>
          <w:sz w:val="24"/>
          <w:highlight w:val="none"/>
          <w:lang w:eastAsia="zh-CN"/>
        </w:rPr>
      </w:pPr>
      <w:r>
        <w:rPr>
          <w:rFonts w:hint="eastAsia" w:hAnsi="宋体"/>
          <w:color w:val="auto"/>
          <w:sz w:val="24"/>
          <w:highlight w:val="none"/>
          <w:lang w:eastAsia="zh-CN"/>
        </w:rPr>
        <w:t>供应商认为需要提交的其他证明材料</w:t>
      </w:r>
    </w:p>
    <w:p>
      <w:pPr>
        <w:adjustRightInd w:val="0"/>
        <w:spacing w:line="360" w:lineRule="auto"/>
        <w:rPr>
          <w:rFonts w:hint="eastAsia"/>
          <w:color w:val="auto"/>
          <w:highlight w:val="none"/>
        </w:rPr>
      </w:pPr>
    </w:p>
    <w:p/>
    <w:sectPr>
      <w:footerReference r:id="rId13" w:type="default"/>
      <w:pgSz w:w="11905" w:h="16838"/>
      <w:pgMar w:top="1440" w:right="1083" w:bottom="1440" w:left="1083" w:header="850" w:footer="992" w:gutter="0"/>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0</w:t>
                    </w:r>
                    <w:r>
                      <w:fldChar w:fldCharType="end"/>
                    </w:r>
                    <w:r>
                      <w:t xml:space="preserve"> —</w:t>
                    </w:r>
                  </w:p>
                </w:txbxContent>
              </v:textbox>
            </v:shape>
          </w:pict>
        </mc:Fallback>
      </mc:AlternateContent>
    </w:r>
  </w:p>
  <w:p>
    <w:pPr>
      <w:pStyle w:val="11"/>
      <w:framePr w:wrap="around" w:vAnchor="text" w:hAnchor="page" w:x="1524" w:y="16"/>
      <w:ind w:right="360"/>
      <w:rPr>
        <w:rStyle w:val="18"/>
      </w:rPr>
    </w:pP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11"/>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320" w:lineRule="atLeast"/>
      <w:ind w:firstLine="150" w:firstLineChars="100"/>
      <w:jc w:val="center"/>
      <w:rPr>
        <w:rFonts w:hint="eastAsia" w:hAnsi="宋体"/>
        <w:b/>
        <w:sz w:val="15"/>
        <w:szCs w:val="15"/>
      </w:rPr>
    </w:pPr>
    <w:r>
      <w:rPr>
        <w:sz w:val="15"/>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11"/>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p>
    <w:pPr>
      <w:rPr>
        <w:rFonts w:hint="eastAsia" w:hAnsi="宋体"/>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hAnsi="宋体"/>
        <w:b/>
      </w:rPr>
    </w:pPr>
    <w:bookmarkStart w:id="338" w:name="_GoBack"/>
    <w:bookmarkEnd w:id="338"/>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hAnsi="宋体"/>
        <w:b/>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8</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19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36</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240"/>
        <w:tab w:val="left" w:pos="9345"/>
        <w:tab w:val="clear" w:pos="8306"/>
      </w:tabs>
      <w:ind w:right="155" w:rightChars="74"/>
      <w:jc w:val="both"/>
      <w:rPr>
        <w:rFonts w:hint="eastAsia" w:hAnsi="宋体"/>
        <w:b/>
        <w:sz w:val="15"/>
        <w:szCs w:val="15"/>
      </w:rPr>
    </w:pPr>
    <w:r>
      <w:rPr>
        <w:rFonts w:hint="eastAsia" w:hAnsi="宋体"/>
        <w:sz w:val="44"/>
        <w:szCs w:val="44"/>
      </w:rPr>
      <w:drawing>
        <wp:inline distT="0" distB="0" distL="114300" distR="114300">
          <wp:extent cx="136525" cy="145415"/>
          <wp:effectExtent l="0" t="0" r="15875" b="6985"/>
          <wp:docPr id="4" name="图片 1" descr="透明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透明logo"/>
                  <pic:cNvPicPr>
                    <a:picLocks noChangeAspect="1"/>
                  </pic:cNvPicPr>
                </pic:nvPicPr>
                <pic:blipFill>
                  <a:blip r:embed="rId1"/>
                  <a:stretch>
                    <a:fillRect/>
                  </a:stretch>
                </pic:blipFill>
                <pic:spPr>
                  <a:xfrm>
                    <a:off x="0" y="0"/>
                    <a:ext cx="136525" cy="145415"/>
                  </a:xfrm>
                  <a:prstGeom prst="rect">
                    <a:avLst/>
                  </a:prstGeom>
                  <a:noFill/>
                  <a:ln>
                    <a:noFill/>
                  </a:ln>
                </pic:spPr>
              </pic:pic>
            </a:graphicData>
          </a:graphic>
        </wp:inline>
      </w:drawing>
    </w:r>
    <w:r>
      <w:rPr>
        <w:rFonts w:hint="eastAsia" w:hAnsi="宋体"/>
        <w:b/>
        <w:sz w:val="15"/>
        <w:szCs w:val="15"/>
      </w:rPr>
      <w:t>云南元大工程咨询有限责任公司                                                                         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240"/>
        <w:tab w:val="left" w:pos="9345"/>
        <w:tab w:val="clear" w:pos="8306"/>
      </w:tabs>
      <w:ind w:right="155" w:rightChars="74"/>
      <w:jc w:val="both"/>
      <w:rPr>
        <w:rFonts w:hint="eastAsia" w:hAnsi="宋体"/>
        <w:b/>
        <w:sz w:val="18"/>
        <w:szCs w:val="18"/>
      </w:rPr>
    </w:pPr>
    <w:r>
      <w:rPr>
        <w:rFonts w:hint="eastAsia" w:ascii="宋体" w:hAnsi="宋体"/>
        <w:b/>
        <w:bCs/>
        <w:color w:val="000000"/>
        <w:sz w:val="21"/>
        <w:szCs w:val="21"/>
      </w:rPr>
      <w:drawing>
        <wp:anchor distT="0" distB="0" distL="114300" distR="114300" simplePos="0" relativeHeight="251663360" behindDoc="0" locked="0" layoutInCell="1" allowOverlap="1">
          <wp:simplePos x="0" y="0"/>
          <wp:positionH relativeFrom="column">
            <wp:posOffset>-517525</wp:posOffset>
          </wp:positionH>
          <wp:positionV relativeFrom="paragraph">
            <wp:posOffset>-168910</wp:posOffset>
          </wp:positionV>
          <wp:extent cx="464185" cy="448310"/>
          <wp:effectExtent l="0" t="0" r="12065" b="8890"/>
          <wp:wrapNone/>
          <wp:docPr id="9"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图片1"/>
                  <pic:cNvPicPr>
                    <a:picLocks noChangeAspect="1"/>
                  </pic:cNvPicPr>
                </pic:nvPicPr>
                <pic:blipFill>
                  <a:blip r:embed="rId1"/>
                  <a:stretch>
                    <a:fillRect/>
                  </a:stretch>
                </pic:blipFill>
                <pic:spPr>
                  <a:xfrm>
                    <a:off x="0" y="0"/>
                    <a:ext cx="464185" cy="448310"/>
                  </a:xfrm>
                  <a:prstGeom prst="rect">
                    <a:avLst/>
                  </a:prstGeom>
                  <a:noFill/>
                  <a:ln>
                    <a:noFill/>
                  </a:ln>
                </pic:spPr>
              </pic:pic>
            </a:graphicData>
          </a:graphic>
        </wp:anchor>
      </w:drawing>
    </w:r>
    <w:r>
      <w:rPr>
        <w:rFonts w:hint="eastAsia" w:ascii="宋体" w:hAnsi="宋体"/>
        <w:b/>
        <w:bCs/>
        <w:color w:val="000000"/>
        <w:sz w:val="21"/>
        <w:szCs w:val="21"/>
        <w:lang w:val="en-US" w:eastAsia="zh-CN"/>
      </w:rPr>
      <w:t>镇雄县人民医院</w:t>
    </w:r>
    <w:r>
      <w:rPr>
        <w:rFonts w:hint="eastAsia" w:ascii="宋体" w:hAnsi="宋体"/>
        <w:b/>
        <w:bCs/>
        <w:color w:val="000000"/>
        <w:sz w:val="21"/>
        <w:szCs w:val="21"/>
      </w:rPr>
      <w:t xml:space="preserve"> </w:t>
    </w:r>
    <w:r>
      <w:rPr>
        <w:rFonts w:hint="eastAsia"/>
        <w:b/>
        <w:bCs/>
        <w:sz w:val="21"/>
        <w:szCs w:val="21"/>
      </w:rPr>
      <w:t xml:space="preserve"> </w:t>
    </w:r>
    <w:r>
      <w:rPr>
        <w:rFonts w:hint="eastAsia" w:hAnsi="宋体"/>
        <w:b/>
        <w:sz w:val="18"/>
        <w:szCs w:val="18"/>
      </w:rPr>
      <w:t xml:space="preserve">                          </w:t>
    </w:r>
    <w:r>
      <w:rPr>
        <w:rFonts w:hint="eastAsia" w:hAnsi="宋体"/>
        <w:b/>
        <w:sz w:val="18"/>
        <w:szCs w:val="18"/>
        <w:lang w:val="en-US" w:eastAsia="zh-CN"/>
      </w:rPr>
      <w:t xml:space="preserve"> </w:t>
    </w:r>
    <w:r>
      <w:rPr>
        <w:rFonts w:hint="eastAsia" w:hAnsi="宋体"/>
        <w:b/>
        <w:sz w:val="18"/>
        <w:szCs w:val="18"/>
      </w:rPr>
      <w:t xml:space="preserve">    </w:t>
    </w:r>
    <w:r>
      <w:rPr>
        <w:rFonts w:hAnsi="宋体"/>
        <w:b/>
        <w:sz w:val="18"/>
        <w:szCs w:val="18"/>
      </w:rPr>
      <w:t xml:space="preserve"> </w:t>
    </w:r>
    <w:r>
      <w:rPr>
        <w:rFonts w:hint="eastAsia" w:hAnsi="宋体"/>
        <w:b/>
        <w:sz w:val="18"/>
        <w:szCs w:val="18"/>
      </w:rPr>
      <w:t xml:space="preserve">   </w:t>
    </w:r>
    <w:r>
      <w:rPr>
        <w:rFonts w:hint="eastAsia" w:hAnsi="宋体"/>
        <w:b/>
        <w:sz w:val="18"/>
        <w:szCs w:val="18"/>
        <w:lang w:val="en-US" w:eastAsia="zh-CN"/>
      </w:rPr>
      <w:t xml:space="preserve">            </w:t>
    </w:r>
    <w:r>
      <w:rPr>
        <w:rFonts w:hint="eastAsia" w:hAnsi="宋体"/>
        <w:b/>
        <w:sz w:val="18"/>
        <w:szCs w:val="18"/>
      </w:rPr>
      <w:t xml:space="preserve">         </w:t>
    </w:r>
    <w:r>
      <w:rPr>
        <w:rFonts w:hint="eastAsia" w:hAnsi="宋体"/>
        <w:b/>
        <w:sz w:val="18"/>
        <w:szCs w:val="18"/>
        <w:lang w:val="en-US" w:eastAsia="zh-CN"/>
      </w:rPr>
      <w:t xml:space="preserve">               </w:t>
    </w:r>
    <w:r>
      <w:rPr>
        <w:rFonts w:hint="eastAsia" w:hAnsi="宋体"/>
        <w:b/>
        <w:sz w:val="18"/>
        <w:szCs w:val="18"/>
      </w:rPr>
      <w:t>单一来源采购文件</w:t>
    </w:r>
  </w:p>
  <w:p>
    <w:pPr>
      <w:pStyle w:val="1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917FC"/>
    <w:multiLevelType w:val="singleLevel"/>
    <w:tmpl w:val="844917FC"/>
    <w:lvl w:ilvl="0" w:tentative="0">
      <w:start w:val="1"/>
      <w:numFmt w:val="decimal"/>
      <w:suff w:val="nothing"/>
      <w:lvlText w:val="%1、"/>
      <w:lvlJc w:val="left"/>
    </w:lvl>
  </w:abstractNum>
  <w:abstractNum w:abstractNumId="1">
    <w:nsid w:val="1BD9A4BC"/>
    <w:multiLevelType w:val="singleLevel"/>
    <w:tmpl w:val="1BD9A4BC"/>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ZGJiMzAxYjkwM2EwYjI1OGNlMmYxNDcyMzg3MDEifQ=="/>
  </w:docVars>
  <w:rsids>
    <w:rsidRoot w:val="0ED431A9"/>
    <w:rsid w:val="04DF34EB"/>
    <w:rsid w:val="051255DF"/>
    <w:rsid w:val="07245E7A"/>
    <w:rsid w:val="0AA24A69"/>
    <w:rsid w:val="0C3B787D"/>
    <w:rsid w:val="0DAE46EF"/>
    <w:rsid w:val="0ED431A9"/>
    <w:rsid w:val="1735378C"/>
    <w:rsid w:val="173D7210"/>
    <w:rsid w:val="19BB441C"/>
    <w:rsid w:val="1B1F09D9"/>
    <w:rsid w:val="1CAE0268"/>
    <w:rsid w:val="20EC7F87"/>
    <w:rsid w:val="213A47C0"/>
    <w:rsid w:val="22717D6E"/>
    <w:rsid w:val="24EF0808"/>
    <w:rsid w:val="29DD3F3B"/>
    <w:rsid w:val="2A834AE2"/>
    <w:rsid w:val="2CA10CC9"/>
    <w:rsid w:val="2E0A056F"/>
    <w:rsid w:val="2E953036"/>
    <w:rsid w:val="3235785D"/>
    <w:rsid w:val="323B2B02"/>
    <w:rsid w:val="34E33814"/>
    <w:rsid w:val="3538296D"/>
    <w:rsid w:val="35F745D6"/>
    <w:rsid w:val="391F17F0"/>
    <w:rsid w:val="3E4B65AB"/>
    <w:rsid w:val="4204629D"/>
    <w:rsid w:val="43E02B4D"/>
    <w:rsid w:val="451505D5"/>
    <w:rsid w:val="4ABD06B3"/>
    <w:rsid w:val="4E0F02B7"/>
    <w:rsid w:val="51786173"/>
    <w:rsid w:val="53AF5780"/>
    <w:rsid w:val="55AA4D69"/>
    <w:rsid w:val="57364553"/>
    <w:rsid w:val="58490316"/>
    <w:rsid w:val="59570D64"/>
    <w:rsid w:val="5BCA5D03"/>
    <w:rsid w:val="5F970BD6"/>
    <w:rsid w:val="62092E18"/>
    <w:rsid w:val="6D125276"/>
    <w:rsid w:val="70EE1B56"/>
    <w:rsid w:val="733D0C31"/>
    <w:rsid w:val="787E1A12"/>
    <w:rsid w:val="79AE4E6B"/>
    <w:rsid w:val="7B1522AE"/>
    <w:rsid w:val="7D022475"/>
    <w:rsid w:val="7EFB5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napToGrid w:val="0"/>
      <w:kern w:val="21"/>
      <w:sz w:val="21"/>
      <w:szCs w:val="24"/>
      <w:lang w:val="en-US" w:eastAsia="zh-CN" w:bidi="ar-SA"/>
    </w:rPr>
  </w:style>
  <w:style w:type="paragraph" w:styleId="4">
    <w:name w:val="heading 1"/>
    <w:basedOn w:val="1"/>
    <w:next w:val="1"/>
    <w:qFormat/>
    <w:uiPriority w:val="0"/>
    <w:pPr>
      <w:keepNext/>
      <w:keepLines/>
      <w:spacing w:before="120" w:after="120"/>
      <w:jc w:val="center"/>
      <w:outlineLvl w:val="0"/>
    </w:pPr>
    <w:rPr>
      <w:rFonts w:ascii="Times New Roman"/>
      <w:b/>
      <w:snapToGrid/>
      <w:spacing w:val="20"/>
      <w:kern w:val="44"/>
      <w:sz w:val="32"/>
      <w:szCs w:val="20"/>
    </w:rPr>
  </w:style>
  <w:style w:type="paragraph" w:styleId="2">
    <w:name w:val="heading 2"/>
    <w:basedOn w:val="1"/>
    <w:next w:val="3"/>
    <w:qFormat/>
    <w:uiPriority w:val="0"/>
    <w:pPr>
      <w:keepNext/>
      <w:keepLines/>
      <w:spacing w:line="400" w:lineRule="exact"/>
      <w:jc w:val="center"/>
      <w:outlineLvl w:val="1"/>
    </w:pPr>
    <w:rPr>
      <w:rFonts w:ascii="Arial" w:hAnsi="Arial"/>
      <w:b/>
      <w:snapToGrid/>
      <w:kern w:val="0"/>
      <w:sz w:val="30"/>
      <w:szCs w:val="20"/>
    </w:rPr>
  </w:style>
  <w:style w:type="paragraph" w:styleId="5">
    <w:name w:val="heading 3"/>
    <w:basedOn w:val="1"/>
    <w:next w:val="1"/>
    <w:qFormat/>
    <w:uiPriority w:val="0"/>
    <w:pPr>
      <w:keepNext/>
      <w:keepLines/>
      <w:spacing w:before="60" w:line="400" w:lineRule="exact"/>
      <w:ind w:firstLine="480" w:firstLineChars="200"/>
      <w:outlineLvl w:val="2"/>
    </w:pPr>
    <w:rPr>
      <w:b/>
      <w:snapToGrid/>
      <w:kern w:val="2"/>
      <w:sz w:val="24"/>
      <w:szCs w:val="2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snapToGrid/>
      <w:kern w:val="2"/>
      <w:szCs w:val="20"/>
    </w:rPr>
  </w:style>
  <w:style w:type="paragraph" w:styleId="6">
    <w:name w:val="Document Map"/>
    <w:basedOn w:val="1"/>
    <w:qFormat/>
    <w:uiPriority w:val="0"/>
    <w:rPr>
      <w:snapToGrid/>
      <w:kern w:val="2"/>
      <w:sz w:val="18"/>
      <w:szCs w:val="18"/>
    </w:rPr>
  </w:style>
  <w:style w:type="paragraph" w:styleId="7">
    <w:name w:val="Body Text"/>
    <w:basedOn w:val="1"/>
    <w:next w:val="1"/>
    <w:qFormat/>
    <w:uiPriority w:val="0"/>
    <w:pPr>
      <w:adjustRightInd w:val="0"/>
      <w:spacing w:line="440" w:lineRule="exact"/>
    </w:pPr>
    <w:rPr>
      <w:rFonts w:hAnsi="宋体"/>
      <w:bCs/>
      <w:snapToGrid/>
      <w:color w:val="000000"/>
      <w:kern w:val="2"/>
      <w:sz w:val="24"/>
      <w:szCs w:val="20"/>
    </w:rPr>
  </w:style>
  <w:style w:type="paragraph" w:styleId="8">
    <w:name w:val="Body Text Indent"/>
    <w:basedOn w:val="1"/>
    <w:qFormat/>
    <w:uiPriority w:val="99"/>
    <w:pPr>
      <w:spacing w:line="460" w:lineRule="exact"/>
      <w:ind w:firstLine="510"/>
    </w:pPr>
    <w:rPr>
      <w:rFonts w:ascii="Times New Roman"/>
      <w:snapToGrid/>
      <w:kern w:val="2"/>
      <w:szCs w:val="20"/>
    </w:rPr>
  </w:style>
  <w:style w:type="paragraph" w:styleId="9">
    <w:name w:val="toc 3"/>
    <w:basedOn w:val="1"/>
    <w:next w:val="1"/>
    <w:qFormat/>
    <w:uiPriority w:val="39"/>
    <w:pPr>
      <w:tabs>
        <w:tab w:val="right" w:leader="dot" w:pos="9356"/>
      </w:tabs>
      <w:spacing w:line="400" w:lineRule="exact"/>
      <w:ind w:right="78" w:rightChars="37"/>
      <w:jc w:val="left"/>
    </w:pPr>
    <w:rPr>
      <w:rFonts w:ascii="Times New Roman" w:hAnsi="Times New Roman"/>
      <w:i/>
      <w:snapToGrid/>
      <w:kern w:val="2"/>
      <w:sz w:val="20"/>
      <w:szCs w:val="20"/>
    </w:rPr>
  </w:style>
  <w:style w:type="paragraph" w:styleId="10">
    <w:name w:val="Plain Text"/>
    <w:basedOn w:val="1"/>
    <w:next w:val="1"/>
    <w:qFormat/>
    <w:uiPriority w:val="0"/>
    <w:rPr>
      <w:rFonts w:hAnsi="Courier New"/>
      <w:snapToGrid/>
      <w:kern w:val="2"/>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356"/>
      </w:tabs>
      <w:spacing w:line="480" w:lineRule="exact"/>
      <w:ind w:right="50" w:rightChars="24"/>
      <w:jc w:val="left"/>
    </w:pPr>
    <w:rPr>
      <w:rFonts w:hAnsi="宋体"/>
      <w:caps/>
      <w:snapToGrid/>
      <w:kern w:val="2"/>
      <w:sz w:val="24"/>
    </w:rPr>
  </w:style>
  <w:style w:type="paragraph" w:styleId="14">
    <w:name w:val="toc 2"/>
    <w:basedOn w:val="1"/>
    <w:next w:val="1"/>
    <w:qFormat/>
    <w:uiPriority w:val="39"/>
    <w:pPr>
      <w:tabs>
        <w:tab w:val="right" w:leader="dot" w:pos="9356"/>
      </w:tabs>
      <w:spacing w:line="400" w:lineRule="exact"/>
      <w:ind w:right="-206" w:rightChars="-98"/>
      <w:jc w:val="left"/>
    </w:pPr>
    <w:rPr>
      <w:rFonts w:ascii="Times New Roman" w:hAnsi="Times New Roman"/>
      <w:smallCaps/>
      <w:snapToGrid/>
      <w:kern w:val="2"/>
      <w:sz w:val="20"/>
      <w:szCs w:val="20"/>
    </w:rPr>
  </w:style>
  <w:style w:type="paragraph" w:styleId="15">
    <w:name w:val="Body Text First Indent 2"/>
    <w:basedOn w:val="8"/>
    <w:qFormat/>
    <w:uiPriority w:val="0"/>
    <w:pPr>
      <w:spacing w:after="120"/>
      <w:ind w:firstLine="420" w:firstLineChars="200"/>
    </w:pPr>
  </w:style>
  <w:style w:type="character" w:styleId="18">
    <w:name w:val="page number"/>
    <w:basedOn w:val="17"/>
    <w:qFormat/>
    <w:uiPriority w:val="0"/>
  </w:style>
  <w:style w:type="paragraph" w:customStyle="1" w:styleId="19">
    <w:name w:val="_Style 2"/>
    <w:basedOn w:val="1"/>
    <w:qFormat/>
    <w:uiPriority w:val="0"/>
    <w:pPr>
      <w:widowControl/>
      <w:jc w:val="left"/>
    </w:pPr>
    <w:rPr>
      <w:rFonts w:ascii="Times New Roman"/>
      <w:snapToGrid/>
      <w:kern w:val="0"/>
      <w:szCs w:val="21"/>
    </w:rPr>
  </w:style>
  <w:style w:type="paragraph" w:customStyle="1" w:styleId="20">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21">
    <w:name w:val="索引 11"/>
    <w:basedOn w:val="1"/>
    <w:next w:val="1"/>
    <w:qFormat/>
    <w:uiPriority w:val="0"/>
    <w:pPr>
      <w:spacing w:line="360" w:lineRule="auto"/>
    </w:pPr>
    <w:rPr>
      <w:rFonts w:ascii="仿宋_GB2312" w:eastAsia="仿宋_GB2312"/>
      <w:sz w:val="24"/>
      <w:szCs w:val="20"/>
    </w:rPr>
  </w:style>
  <w:style w:type="paragraph" w:customStyle="1" w:styleId="22">
    <w:name w:val="纯文本1"/>
    <w:basedOn w:val="1"/>
    <w:qFormat/>
    <w:uiPriority w:val="0"/>
    <w:pPr>
      <w:widowControl/>
      <w:jc w:val="left"/>
    </w:pPr>
    <w:rPr>
      <w:rFonts w:hAnsi="Courier New"/>
      <w:snapToGrid/>
      <w:kern w:val="0"/>
      <w:szCs w:val="22"/>
    </w:rPr>
  </w:style>
  <w:style w:type="paragraph" w:customStyle="1" w:styleId="23">
    <w:name w:val="Table Paragraph"/>
    <w:basedOn w:val="1"/>
    <w:qFormat/>
    <w:uiPriority w:val="1"/>
    <w:pPr>
      <w:jc w:val="left"/>
    </w:pPr>
    <w:rPr>
      <w:rFonts w:hAnsi="宋体" w:cs="宋体"/>
      <w:snapToGrid/>
      <w:kern w:val="0"/>
      <w:sz w:val="22"/>
      <w:szCs w:val="22"/>
      <w:lang w:eastAsia="en-US"/>
    </w:rPr>
  </w:style>
  <w:style w:type="paragraph" w:customStyle="1" w:styleId="24">
    <w:name w:val="样式 样式 首行缩进:  2.57 字符 + 首行缩进:  2.57 字符"/>
    <w:basedOn w:val="1"/>
    <w:qFormat/>
    <w:uiPriority w:val="0"/>
    <w:pPr>
      <w:spacing w:line="360" w:lineRule="auto"/>
      <w:ind w:firstLine="771" w:firstLineChars="257"/>
    </w:pPr>
    <w:rPr>
      <w:rFonts w:eastAsia="仿宋" w:cs="宋体"/>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18568</Words>
  <Characters>19708</Characters>
  <Lines>0</Lines>
  <Paragraphs>0</Paragraphs>
  <TotalTime>3</TotalTime>
  <ScaleCrop>false</ScaleCrop>
  <LinksUpToDate>false</LinksUpToDate>
  <CharactersWithSpaces>21718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2023-08-24T08:10:00Z</dcterms:created>
  <dc:creator>子不语</dc:creator>
  <cp:lastModifiedBy>简静自持</cp:lastModifiedBy>
  <cp:lastPrinted>2023-09-06T09:57:02Z</cp:lastPrinted>
  <dcterms:modified xsi:type="dcterms:W3CDTF">2023-09-06T09:58:09Z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7FA4BA43AF054C548A51302E0DA3A2A4_13</vt:lpwstr>
  </property>
</Properties>
</file>